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1421" w14:textId="083F967B" w:rsidR="007C5997" w:rsidRPr="00BF477F" w:rsidRDefault="00BF477F" w:rsidP="00BF477F">
      <w:pPr>
        <w:pStyle w:val="Logos"/>
        <w:tabs>
          <w:tab w:val="left" w:pos="12600"/>
        </w:tabs>
        <w:jc w:val="center"/>
        <w:rPr>
          <w:sz w:val="18"/>
        </w:rPr>
      </w:pPr>
      <w:bookmarkStart w:id="0" w:name="_Toc433976553"/>
      <w:r w:rsidRPr="00BF477F">
        <w:rPr>
          <w:rFonts w:eastAsia="Arial" w:cs="Arial"/>
          <w:b/>
          <w:color w:val="104F75"/>
          <w:szCs w:val="36"/>
        </w:rPr>
        <w:t xml:space="preserve">Harrold Primary Academy </w:t>
      </w:r>
      <w:r w:rsidR="007C5997" w:rsidRPr="00BF477F">
        <w:rPr>
          <w:rFonts w:eastAsia="Arial" w:cs="Arial"/>
          <w:b/>
          <w:color w:val="104F75"/>
          <w:szCs w:val="36"/>
        </w:rPr>
        <w:t xml:space="preserve">Pupil </w:t>
      </w:r>
      <w:r w:rsidR="00BE1A2C">
        <w:rPr>
          <w:rFonts w:eastAsia="Arial" w:cs="Arial"/>
          <w:b/>
          <w:color w:val="104F75"/>
          <w:szCs w:val="36"/>
        </w:rPr>
        <w:t>P</w:t>
      </w:r>
      <w:r w:rsidR="007C5997" w:rsidRPr="00BF477F">
        <w:rPr>
          <w:rFonts w:eastAsia="Arial" w:cs="Arial"/>
          <w:b/>
          <w:color w:val="104F75"/>
          <w:szCs w:val="36"/>
        </w:rPr>
        <w:t xml:space="preserve">remium </w:t>
      </w:r>
      <w:r w:rsidR="00BE1A2C">
        <w:rPr>
          <w:rFonts w:eastAsia="Arial" w:cs="Arial"/>
          <w:b/>
          <w:color w:val="104F75"/>
          <w:szCs w:val="36"/>
        </w:rPr>
        <w:t>S</w:t>
      </w:r>
      <w:r w:rsidR="007C5997" w:rsidRPr="00BF477F">
        <w:rPr>
          <w:rFonts w:eastAsia="Arial" w:cs="Arial"/>
          <w:b/>
          <w:color w:val="104F75"/>
          <w:szCs w:val="36"/>
        </w:rPr>
        <w:t>trategy</w:t>
      </w:r>
      <w:r w:rsidR="006E1BFF" w:rsidRPr="00BF477F">
        <w:rPr>
          <w:rFonts w:eastAsia="Arial" w:cs="Arial"/>
          <w:b/>
          <w:color w:val="104F75"/>
          <w:szCs w:val="36"/>
        </w:rPr>
        <w:t xml:space="preserve"> </w:t>
      </w:r>
      <w:r w:rsidR="00BE1A2C">
        <w:rPr>
          <w:rFonts w:eastAsia="Arial" w:cs="Arial"/>
          <w:b/>
          <w:color w:val="104F75"/>
          <w:szCs w:val="36"/>
        </w:rPr>
        <w:t>Review</w:t>
      </w:r>
      <w:r w:rsidR="007C5997" w:rsidRPr="00BF477F">
        <w:rPr>
          <w:rFonts w:eastAsia="Arial" w:cs="Arial"/>
          <w:b/>
          <w:color w:val="104F75"/>
          <w:szCs w:val="36"/>
        </w:rPr>
        <w:t>-</w:t>
      </w:r>
      <w:r w:rsidR="008452B6" w:rsidRPr="00BF477F">
        <w:rPr>
          <w:rFonts w:eastAsia="Arial" w:cs="Arial"/>
          <w:b/>
          <w:color w:val="104F75"/>
          <w:szCs w:val="36"/>
        </w:rPr>
        <w:t xml:space="preserve"> </w:t>
      </w:r>
      <w:r w:rsidR="008B366B" w:rsidRPr="00BF477F">
        <w:rPr>
          <w:rFonts w:eastAsia="Arial" w:cs="Arial"/>
          <w:b/>
          <w:color w:val="104F75"/>
          <w:szCs w:val="36"/>
        </w:rPr>
        <w:t>201</w:t>
      </w:r>
      <w:r w:rsidR="00126CF1">
        <w:rPr>
          <w:rFonts w:eastAsia="Arial" w:cs="Arial"/>
          <w:b/>
          <w:color w:val="104F75"/>
          <w:szCs w:val="36"/>
        </w:rPr>
        <w:t>8</w:t>
      </w:r>
      <w:r w:rsidR="008B366B" w:rsidRPr="00BF477F">
        <w:rPr>
          <w:rFonts w:eastAsia="Arial" w:cs="Arial"/>
          <w:b/>
          <w:color w:val="104F75"/>
          <w:szCs w:val="36"/>
        </w:rPr>
        <w:t>/1</w:t>
      </w:r>
      <w:r w:rsidR="00126CF1">
        <w:rPr>
          <w:rFonts w:eastAsia="Arial" w:cs="Arial"/>
          <w:b/>
          <w:color w:val="104F75"/>
          <w:szCs w:val="36"/>
        </w:rPr>
        <w:t>9</w:t>
      </w:r>
    </w:p>
    <w:tbl>
      <w:tblPr>
        <w:tblStyle w:val="TableGrid"/>
        <w:tblW w:w="15304" w:type="dxa"/>
        <w:tblLayout w:type="fixed"/>
        <w:tblLook w:val="04A0" w:firstRow="1" w:lastRow="0" w:firstColumn="1" w:lastColumn="0" w:noHBand="0" w:noVBand="1"/>
      </w:tblPr>
      <w:tblGrid>
        <w:gridCol w:w="2658"/>
        <w:gridCol w:w="1163"/>
        <w:gridCol w:w="3744"/>
        <w:gridCol w:w="1077"/>
        <w:gridCol w:w="1843"/>
        <w:gridCol w:w="1843"/>
        <w:gridCol w:w="1134"/>
        <w:gridCol w:w="1842"/>
      </w:tblGrid>
      <w:tr w:rsidR="007C5997" w:rsidRPr="00B80272" w14:paraId="279C0899" w14:textId="77777777" w:rsidTr="00A92A32">
        <w:tc>
          <w:tcPr>
            <w:tcW w:w="15304" w:type="dxa"/>
            <w:gridSpan w:val="8"/>
            <w:shd w:val="clear" w:color="auto" w:fill="00B0F0"/>
            <w:tcMar>
              <w:top w:w="57" w:type="dxa"/>
              <w:bottom w:w="57" w:type="dxa"/>
            </w:tcMar>
          </w:tcPr>
          <w:p w14:paraId="546AFDEB" w14:textId="46D93045" w:rsidR="007C5997" w:rsidRPr="009D5F85" w:rsidRDefault="007C5997" w:rsidP="006A25AD">
            <w:pPr>
              <w:pStyle w:val="ListParagraph"/>
              <w:numPr>
                <w:ilvl w:val="0"/>
                <w:numId w:val="3"/>
              </w:numPr>
              <w:rPr>
                <w:rFonts w:ascii="Arial" w:hAnsi="Arial" w:cs="Arial"/>
                <w:b/>
              </w:rPr>
            </w:pPr>
            <w:r w:rsidRPr="009D5F85">
              <w:rPr>
                <w:rFonts w:ascii="Arial" w:hAnsi="Arial" w:cs="Arial"/>
                <w:b/>
              </w:rPr>
              <w:t>Summary information</w:t>
            </w:r>
          </w:p>
        </w:tc>
      </w:tr>
      <w:tr w:rsidR="009D5F85" w:rsidRPr="00B80272" w14:paraId="33717596" w14:textId="2A9BB6A0" w:rsidTr="009D5F85">
        <w:tc>
          <w:tcPr>
            <w:tcW w:w="2658" w:type="dxa"/>
            <w:tcMar>
              <w:top w:w="57" w:type="dxa"/>
              <w:bottom w:w="57" w:type="dxa"/>
            </w:tcMar>
          </w:tcPr>
          <w:p w14:paraId="2802A276" w14:textId="77777777" w:rsidR="009D5F85" w:rsidRPr="00B80272" w:rsidRDefault="009D5F85" w:rsidP="00785B4E">
            <w:pPr>
              <w:rPr>
                <w:rFonts w:ascii="Arial" w:hAnsi="Arial" w:cs="Arial"/>
                <w:b/>
              </w:rPr>
            </w:pPr>
            <w:r>
              <w:rPr>
                <w:rFonts w:ascii="Arial" w:hAnsi="Arial" w:cs="Arial"/>
                <w:b/>
              </w:rPr>
              <w:t>School</w:t>
            </w:r>
          </w:p>
        </w:tc>
        <w:tc>
          <w:tcPr>
            <w:tcW w:w="5984" w:type="dxa"/>
            <w:gridSpan w:val="3"/>
            <w:tcMar>
              <w:top w:w="57" w:type="dxa"/>
              <w:bottom w:w="57" w:type="dxa"/>
            </w:tcMar>
          </w:tcPr>
          <w:p w14:paraId="081F4A49" w14:textId="6E4A3001" w:rsidR="009D5F85" w:rsidRPr="009E205A" w:rsidRDefault="009D5F85" w:rsidP="00785B4E">
            <w:pPr>
              <w:rPr>
                <w:rFonts w:cs="Arial"/>
                <w:sz w:val="24"/>
                <w:szCs w:val="24"/>
              </w:rPr>
            </w:pPr>
            <w:r>
              <w:rPr>
                <w:rFonts w:cs="Arial"/>
                <w:sz w:val="24"/>
                <w:szCs w:val="24"/>
              </w:rPr>
              <w:t>Harrold Primary Academy</w:t>
            </w:r>
          </w:p>
        </w:tc>
        <w:tc>
          <w:tcPr>
            <w:tcW w:w="3686" w:type="dxa"/>
            <w:gridSpan w:val="2"/>
          </w:tcPr>
          <w:p w14:paraId="161773E7" w14:textId="61E81CC3" w:rsidR="009D5F85" w:rsidRPr="009E205A" w:rsidRDefault="009D5F85" w:rsidP="009D5F85">
            <w:pPr>
              <w:rPr>
                <w:rFonts w:cs="Arial"/>
                <w:sz w:val="24"/>
                <w:szCs w:val="24"/>
              </w:rPr>
            </w:pPr>
            <w:r w:rsidRPr="009D5F85">
              <w:rPr>
                <w:rFonts w:cs="Arial"/>
                <w:sz w:val="24"/>
                <w:szCs w:val="24"/>
              </w:rPr>
              <w:t>Date of most recent PP Review</w:t>
            </w:r>
          </w:p>
        </w:tc>
        <w:tc>
          <w:tcPr>
            <w:tcW w:w="2976" w:type="dxa"/>
            <w:gridSpan w:val="2"/>
          </w:tcPr>
          <w:p w14:paraId="32B9EC0C" w14:textId="6E4027F1" w:rsidR="009D5F85" w:rsidRPr="009E205A" w:rsidRDefault="00395794" w:rsidP="009D5F85">
            <w:pPr>
              <w:rPr>
                <w:rFonts w:cs="Arial"/>
                <w:sz w:val="24"/>
                <w:szCs w:val="24"/>
              </w:rPr>
            </w:pPr>
            <w:r>
              <w:rPr>
                <w:rFonts w:cs="Arial"/>
                <w:sz w:val="24"/>
                <w:szCs w:val="24"/>
              </w:rPr>
              <w:t>June</w:t>
            </w:r>
            <w:r w:rsidR="009D5F85">
              <w:rPr>
                <w:rFonts w:cs="Arial"/>
                <w:sz w:val="24"/>
                <w:szCs w:val="24"/>
              </w:rPr>
              <w:t xml:space="preserve"> 2019</w:t>
            </w:r>
          </w:p>
        </w:tc>
      </w:tr>
      <w:tr w:rsidR="009D5F85" w:rsidRPr="00B80272" w14:paraId="3AB0EE2A" w14:textId="49C761EC" w:rsidTr="009D5F85">
        <w:tc>
          <w:tcPr>
            <w:tcW w:w="2658" w:type="dxa"/>
            <w:tcMar>
              <w:top w:w="57" w:type="dxa"/>
              <w:bottom w:w="57" w:type="dxa"/>
            </w:tcMar>
          </w:tcPr>
          <w:p w14:paraId="22B8D5A2" w14:textId="77777777" w:rsidR="009D5F85" w:rsidRPr="00B80272" w:rsidRDefault="009D5F85" w:rsidP="00785B4E">
            <w:pPr>
              <w:rPr>
                <w:rFonts w:ascii="Arial" w:hAnsi="Arial" w:cs="Arial"/>
                <w:b/>
              </w:rPr>
            </w:pPr>
            <w:r>
              <w:rPr>
                <w:rFonts w:ascii="Arial" w:hAnsi="Arial" w:cs="Arial"/>
                <w:b/>
              </w:rPr>
              <w:t>Academic Year</w:t>
            </w:r>
          </w:p>
        </w:tc>
        <w:tc>
          <w:tcPr>
            <w:tcW w:w="1163" w:type="dxa"/>
            <w:tcMar>
              <w:top w:w="57" w:type="dxa"/>
              <w:bottom w:w="57" w:type="dxa"/>
            </w:tcMar>
          </w:tcPr>
          <w:p w14:paraId="27E86F09" w14:textId="56A0E447" w:rsidR="009D5F85" w:rsidRPr="009E205A" w:rsidRDefault="009D5F85" w:rsidP="00785B4E">
            <w:pPr>
              <w:rPr>
                <w:rFonts w:cs="Arial"/>
                <w:sz w:val="24"/>
                <w:szCs w:val="24"/>
              </w:rPr>
            </w:pPr>
            <w:r w:rsidRPr="009E205A">
              <w:rPr>
                <w:rFonts w:cs="Arial"/>
                <w:sz w:val="24"/>
                <w:szCs w:val="24"/>
              </w:rPr>
              <w:t>201</w:t>
            </w:r>
            <w:r>
              <w:rPr>
                <w:rFonts w:cs="Arial"/>
                <w:sz w:val="24"/>
                <w:szCs w:val="24"/>
              </w:rPr>
              <w:t>8</w:t>
            </w:r>
            <w:r w:rsidRPr="009E205A">
              <w:rPr>
                <w:rFonts w:cs="Arial"/>
                <w:sz w:val="24"/>
                <w:szCs w:val="24"/>
              </w:rPr>
              <w:t>/1</w:t>
            </w:r>
            <w:r>
              <w:rPr>
                <w:rFonts w:cs="Arial"/>
                <w:sz w:val="24"/>
                <w:szCs w:val="24"/>
              </w:rPr>
              <w:t>9</w:t>
            </w:r>
          </w:p>
        </w:tc>
        <w:tc>
          <w:tcPr>
            <w:tcW w:w="3744" w:type="dxa"/>
          </w:tcPr>
          <w:p w14:paraId="1AF8752D" w14:textId="77777777" w:rsidR="009D5F85" w:rsidRPr="00F970BA" w:rsidRDefault="009D5F85" w:rsidP="00785B4E">
            <w:pPr>
              <w:rPr>
                <w:rFonts w:ascii="Arial" w:hAnsi="Arial" w:cs="Arial"/>
                <w:highlight w:val="yellow"/>
              </w:rPr>
            </w:pPr>
            <w:r w:rsidRPr="00F970BA">
              <w:rPr>
                <w:rFonts w:ascii="Arial" w:hAnsi="Arial" w:cs="Arial"/>
                <w:b/>
              </w:rPr>
              <w:t>Total PP budget</w:t>
            </w:r>
          </w:p>
        </w:tc>
        <w:tc>
          <w:tcPr>
            <w:tcW w:w="1077" w:type="dxa"/>
          </w:tcPr>
          <w:p w14:paraId="48B40F12" w14:textId="2661034C" w:rsidR="009D5F85" w:rsidRPr="008452B6" w:rsidRDefault="009D5F85" w:rsidP="00785B4E">
            <w:pPr>
              <w:rPr>
                <w:rFonts w:cs="Arial"/>
                <w:sz w:val="24"/>
                <w:szCs w:val="24"/>
                <w:highlight w:val="yellow"/>
              </w:rPr>
            </w:pPr>
            <w:r>
              <w:rPr>
                <w:rFonts w:cs="Arial"/>
                <w:sz w:val="24"/>
                <w:szCs w:val="24"/>
              </w:rPr>
              <w:t>£19,800</w:t>
            </w:r>
          </w:p>
        </w:tc>
        <w:tc>
          <w:tcPr>
            <w:tcW w:w="3686" w:type="dxa"/>
            <w:gridSpan w:val="2"/>
          </w:tcPr>
          <w:p w14:paraId="4A1257CD" w14:textId="72DA539A" w:rsidR="009D5F85" w:rsidRPr="009D5F85" w:rsidRDefault="009D5F85" w:rsidP="009D5F85">
            <w:pPr>
              <w:rPr>
                <w:rFonts w:cs="Arial"/>
                <w:sz w:val="24"/>
                <w:szCs w:val="24"/>
              </w:rPr>
            </w:pPr>
            <w:r>
              <w:rPr>
                <w:rFonts w:cs="Arial"/>
                <w:sz w:val="24"/>
                <w:szCs w:val="24"/>
              </w:rPr>
              <w:t>Date for next</w:t>
            </w:r>
            <w:r w:rsidRPr="009D5F85">
              <w:rPr>
                <w:rFonts w:cs="Arial"/>
                <w:sz w:val="24"/>
                <w:szCs w:val="24"/>
              </w:rPr>
              <w:t xml:space="preserve"> PP</w:t>
            </w:r>
            <w:r>
              <w:rPr>
                <w:rFonts w:cs="Arial"/>
                <w:sz w:val="24"/>
                <w:szCs w:val="24"/>
              </w:rPr>
              <w:t xml:space="preserve"> Strategy</w:t>
            </w:r>
            <w:r w:rsidRPr="009D5F85">
              <w:rPr>
                <w:rFonts w:cs="Arial"/>
                <w:sz w:val="24"/>
                <w:szCs w:val="24"/>
              </w:rPr>
              <w:t xml:space="preserve"> Review</w:t>
            </w:r>
          </w:p>
        </w:tc>
        <w:tc>
          <w:tcPr>
            <w:tcW w:w="2976" w:type="dxa"/>
            <w:gridSpan w:val="2"/>
          </w:tcPr>
          <w:p w14:paraId="010481B1" w14:textId="30201DAF" w:rsidR="009D5F85" w:rsidRPr="008452B6" w:rsidRDefault="00395794" w:rsidP="009D5F85">
            <w:pPr>
              <w:rPr>
                <w:rFonts w:cs="Arial"/>
                <w:sz w:val="24"/>
                <w:szCs w:val="24"/>
                <w:highlight w:val="yellow"/>
              </w:rPr>
            </w:pPr>
            <w:r>
              <w:rPr>
                <w:rFonts w:cs="Arial"/>
                <w:sz w:val="24"/>
                <w:szCs w:val="24"/>
              </w:rPr>
              <w:t>June</w:t>
            </w:r>
            <w:r w:rsidR="009D5F85" w:rsidRPr="009D5F85">
              <w:rPr>
                <w:rFonts w:cs="Arial"/>
                <w:sz w:val="24"/>
                <w:szCs w:val="24"/>
              </w:rPr>
              <w:t xml:space="preserve"> 2020</w:t>
            </w:r>
          </w:p>
        </w:tc>
      </w:tr>
      <w:tr w:rsidR="00A02BC0" w:rsidRPr="00B80272" w14:paraId="1277D3A2" w14:textId="052947CD" w:rsidTr="009D5F85">
        <w:tc>
          <w:tcPr>
            <w:tcW w:w="2658" w:type="dxa"/>
            <w:tcMar>
              <w:top w:w="57" w:type="dxa"/>
              <w:bottom w:w="57" w:type="dxa"/>
            </w:tcMar>
          </w:tcPr>
          <w:p w14:paraId="30AD9C26" w14:textId="77777777" w:rsidR="00A02BC0" w:rsidRPr="00B80272" w:rsidRDefault="00A02BC0" w:rsidP="00785B4E">
            <w:pPr>
              <w:rPr>
                <w:rFonts w:ascii="Arial" w:hAnsi="Arial" w:cs="Arial"/>
              </w:rPr>
            </w:pPr>
            <w:r>
              <w:rPr>
                <w:rFonts w:ascii="Arial" w:hAnsi="Arial" w:cs="Arial"/>
                <w:b/>
              </w:rPr>
              <w:t>Total number of pupils</w:t>
            </w:r>
          </w:p>
        </w:tc>
        <w:tc>
          <w:tcPr>
            <w:tcW w:w="1163" w:type="dxa"/>
            <w:tcMar>
              <w:top w:w="57" w:type="dxa"/>
              <w:bottom w:w="57" w:type="dxa"/>
            </w:tcMar>
          </w:tcPr>
          <w:p w14:paraId="0F4C1DF2" w14:textId="05C1A74E" w:rsidR="00A02BC0" w:rsidRPr="009E205A" w:rsidRDefault="00395794" w:rsidP="009D5F85">
            <w:pPr>
              <w:jc w:val="center"/>
              <w:rPr>
                <w:rFonts w:cs="Arial"/>
                <w:sz w:val="24"/>
                <w:szCs w:val="24"/>
              </w:rPr>
            </w:pPr>
            <w:r>
              <w:rPr>
                <w:rFonts w:cs="Arial"/>
                <w:sz w:val="24"/>
                <w:szCs w:val="24"/>
              </w:rPr>
              <w:t>162</w:t>
            </w:r>
          </w:p>
        </w:tc>
        <w:tc>
          <w:tcPr>
            <w:tcW w:w="3744" w:type="dxa"/>
          </w:tcPr>
          <w:p w14:paraId="762592F8" w14:textId="77777777" w:rsidR="00A02BC0" w:rsidRPr="00B80272" w:rsidRDefault="00A02BC0" w:rsidP="00785B4E">
            <w:pPr>
              <w:rPr>
                <w:rFonts w:ascii="Arial" w:hAnsi="Arial" w:cs="Arial"/>
              </w:rPr>
            </w:pPr>
            <w:r w:rsidRPr="00B80272">
              <w:rPr>
                <w:rFonts w:ascii="Arial" w:hAnsi="Arial" w:cs="Arial"/>
                <w:b/>
              </w:rPr>
              <w:t>Number of pupils eligible for PP</w:t>
            </w:r>
          </w:p>
        </w:tc>
        <w:tc>
          <w:tcPr>
            <w:tcW w:w="1077" w:type="dxa"/>
            <w:shd w:val="clear" w:color="auto" w:fill="auto"/>
          </w:tcPr>
          <w:p w14:paraId="1A842DEE" w14:textId="5B4BE58D" w:rsidR="00A02BC0" w:rsidRPr="008452B6" w:rsidRDefault="00460CA6" w:rsidP="009D5F85">
            <w:pPr>
              <w:jc w:val="center"/>
              <w:rPr>
                <w:rFonts w:cs="Arial"/>
                <w:sz w:val="24"/>
                <w:szCs w:val="24"/>
                <w:highlight w:val="yellow"/>
              </w:rPr>
            </w:pPr>
            <w:r>
              <w:rPr>
                <w:rFonts w:cs="Arial"/>
                <w:sz w:val="24"/>
                <w:szCs w:val="24"/>
              </w:rPr>
              <w:t>13</w:t>
            </w:r>
          </w:p>
        </w:tc>
        <w:tc>
          <w:tcPr>
            <w:tcW w:w="1843" w:type="dxa"/>
            <w:shd w:val="clear" w:color="auto" w:fill="auto"/>
          </w:tcPr>
          <w:p w14:paraId="62B479EE" w14:textId="158DDCB8" w:rsidR="00A02BC0" w:rsidRPr="00A02BC0" w:rsidRDefault="00A02BC0" w:rsidP="00A02BC0">
            <w:pPr>
              <w:jc w:val="center"/>
              <w:rPr>
                <w:rFonts w:cs="Arial"/>
                <w:sz w:val="24"/>
                <w:szCs w:val="24"/>
              </w:rPr>
            </w:pPr>
            <w:r w:rsidRPr="00A02BC0">
              <w:rPr>
                <w:rFonts w:cs="Arial"/>
                <w:sz w:val="24"/>
                <w:szCs w:val="24"/>
              </w:rPr>
              <w:t>LAC</w:t>
            </w:r>
          </w:p>
        </w:tc>
        <w:tc>
          <w:tcPr>
            <w:tcW w:w="1843" w:type="dxa"/>
            <w:shd w:val="clear" w:color="auto" w:fill="auto"/>
          </w:tcPr>
          <w:p w14:paraId="14EF921C" w14:textId="46AD1120" w:rsidR="00A02BC0" w:rsidRPr="00A02BC0" w:rsidRDefault="009D5F85" w:rsidP="009D5F85">
            <w:pPr>
              <w:jc w:val="center"/>
              <w:rPr>
                <w:rFonts w:cs="Arial"/>
                <w:sz w:val="24"/>
                <w:szCs w:val="24"/>
              </w:rPr>
            </w:pPr>
            <w:r>
              <w:rPr>
                <w:rFonts w:cs="Arial"/>
                <w:sz w:val="24"/>
                <w:szCs w:val="24"/>
              </w:rPr>
              <w:t>2</w:t>
            </w:r>
          </w:p>
        </w:tc>
        <w:tc>
          <w:tcPr>
            <w:tcW w:w="1134" w:type="dxa"/>
            <w:shd w:val="clear" w:color="auto" w:fill="auto"/>
          </w:tcPr>
          <w:p w14:paraId="20F6822F" w14:textId="77777777" w:rsidR="00A02BC0" w:rsidRDefault="00A02BC0" w:rsidP="00A02BC0">
            <w:pPr>
              <w:jc w:val="center"/>
              <w:rPr>
                <w:rFonts w:cs="Arial"/>
                <w:sz w:val="24"/>
                <w:szCs w:val="24"/>
              </w:rPr>
            </w:pPr>
            <w:r>
              <w:rPr>
                <w:rFonts w:cs="Arial"/>
                <w:sz w:val="24"/>
                <w:szCs w:val="24"/>
              </w:rPr>
              <w:t>FSM</w:t>
            </w:r>
          </w:p>
          <w:p w14:paraId="61CF3956" w14:textId="28ED4E73" w:rsidR="00A02BC0" w:rsidRPr="00A02BC0" w:rsidRDefault="00A02BC0" w:rsidP="00A02BC0">
            <w:pPr>
              <w:jc w:val="center"/>
              <w:rPr>
                <w:rFonts w:cs="Arial"/>
                <w:sz w:val="24"/>
                <w:szCs w:val="24"/>
              </w:rPr>
            </w:pPr>
            <w:r>
              <w:rPr>
                <w:rFonts w:cs="Arial"/>
                <w:sz w:val="24"/>
                <w:szCs w:val="24"/>
              </w:rPr>
              <w:t>E6</w:t>
            </w:r>
          </w:p>
        </w:tc>
        <w:tc>
          <w:tcPr>
            <w:tcW w:w="1842" w:type="dxa"/>
            <w:shd w:val="clear" w:color="auto" w:fill="auto"/>
          </w:tcPr>
          <w:p w14:paraId="1BB431B5" w14:textId="19111B7D" w:rsidR="00A02BC0" w:rsidRPr="00A02BC0" w:rsidRDefault="009D5F85" w:rsidP="009D5F85">
            <w:pPr>
              <w:jc w:val="center"/>
              <w:rPr>
                <w:rFonts w:cs="Arial"/>
                <w:sz w:val="24"/>
                <w:szCs w:val="24"/>
              </w:rPr>
            </w:pPr>
            <w:r>
              <w:rPr>
                <w:rFonts w:cs="Arial"/>
                <w:sz w:val="24"/>
                <w:szCs w:val="24"/>
              </w:rPr>
              <w:t>5</w:t>
            </w:r>
          </w:p>
        </w:tc>
      </w:tr>
    </w:tbl>
    <w:p w14:paraId="19FEB2CA" w14:textId="4FAA0E40" w:rsidR="007C5997" w:rsidRDefault="007C5997" w:rsidP="007C5997">
      <w:pPr>
        <w:rPr>
          <w:rFonts w:ascii="Arial" w:hAnsi="Arial" w:cs="Arial"/>
          <w:sz w:val="16"/>
          <w:szCs w:val="16"/>
        </w:rPr>
      </w:pPr>
    </w:p>
    <w:tbl>
      <w:tblPr>
        <w:tblStyle w:val="TableGrid"/>
        <w:tblW w:w="15417" w:type="dxa"/>
        <w:tblLayout w:type="fixed"/>
        <w:tblLook w:val="04A0" w:firstRow="1" w:lastRow="0" w:firstColumn="1" w:lastColumn="0" w:noHBand="0" w:noVBand="1"/>
      </w:tblPr>
      <w:tblGrid>
        <w:gridCol w:w="15417"/>
      </w:tblGrid>
      <w:tr w:rsidR="003C7C59" w:rsidRPr="00B80272" w14:paraId="58B4510F" w14:textId="77777777" w:rsidTr="00A92A32">
        <w:tc>
          <w:tcPr>
            <w:tcW w:w="15417" w:type="dxa"/>
            <w:shd w:val="clear" w:color="auto" w:fill="00B0F0"/>
            <w:tcMar>
              <w:top w:w="57" w:type="dxa"/>
              <w:bottom w:w="57" w:type="dxa"/>
            </w:tcMar>
          </w:tcPr>
          <w:p w14:paraId="39D26D35" w14:textId="5962006C" w:rsidR="003C7C59" w:rsidRPr="00B12E18" w:rsidRDefault="003C7C59" w:rsidP="008C56BB">
            <w:pPr>
              <w:rPr>
                <w:rFonts w:ascii="Arial" w:hAnsi="Arial" w:cs="Arial"/>
                <w:b/>
              </w:rPr>
            </w:pPr>
            <w:r>
              <w:rPr>
                <w:rFonts w:ascii="Arial" w:hAnsi="Arial" w:cs="Arial"/>
                <w:b/>
              </w:rPr>
              <w:t xml:space="preserve">Pupil Premium at Harrold  </w:t>
            </w:r>
          </w:p>
        </w:tc>
      </w:tr>
      <w:tr w:rsidR="003C7C59" w:rsidRPr="009E205A" w14:paraId="59F65C91" w14:textId="77777777" w:rsidTr="008C56BB">
        <w:tc>
          <w:tcPr>
            <w:tcW w:w="15417" w:type="dxa"/>
            <w:tcMar>
              <w:top w:w="57" w:type="dxa"/>
              <w:bottom w:w="57" w:type="dxa"/>
            </w:tcMar>
          </w:tcPr>
          <w:p w14:paraId="6567CB7D" w14:textId="5EB92CC2" w:rsidR="003C7C59" w:rsidRPr="003C7C59" w:rsidRDefault="003C7C59" w:rsidP="008C56BB">
            <w:pPr>
              <w:rPr>
                <w:rFonts w:cs="Arial"/>
                <w:szCs w:val="24"/>
              </w:rPr>
            </w:pPr>
            <w:r w:rsidRPr="003C7C59">
              <w:rPr>
                <w:rFonts w:cs="Arial"/>
                <w:szCs w:val="24"/>
              </w:rPr>
              <w:t>The funding</w:t>
            </w:r>
            <w:r>
              <w:rPr>
                <w:rFonts w:cs="Arial"/>
                <w:szCs w:val="24"/>
              </w:rPr>
              <w:t xml:space="preserve"> </w:t>
            </w:r>
            <w:r w:rsidRPr="003C7C59">
              <w:rPr>
                <w:rFonts w:cs="Arial"/>
                <w:szCs w:val="24"/>
              </w:rPr>
              <w:t>is allocated to initiatives to ensure pupils reach their full potential, both academically and socially.  We stri</w:t>
            </w:r>
            <w:r>
              <w:rPr>
                <w:rFonts w:cs="Arial"/>
                <w:szCs w:val="24"/>
              </w:rPr>
              <w:t>ve to ensure that all pupils at</w:t>
            </w:r>
            <w:r w:rsidRPr="003C7C59">
              <w:rPr>
                <w:rFonts w:cs="Arial"/>
                <w:szCs w:val="24"/>
              </w:rPr>
              <w:t xml:space="preserve"> Harrold Primary Academy make expected levels of progress each year.  Pupil Premium funding is spent on supporting individual pupils in the classroom by providing </w:t>
            </w:r>
            <w:r w:rsidRPr="003C7C59">
              <w:rPr>
                <w:rFonts w:cs="Arial"/>
                <w:bCs/>
                <w:szCs w:val="24"/>
              </w:rPr>
              <w:t>Quality First Te</w:t>
            </w:r>
            <w:r>
              <w:rPr>
                <w:rFonts w:cs="Arial"/>
                <w:bCs/>
                <w:szCs w:val="24"/>
              </w:rPr>
              <w:t>aching, targeted intervention, p</w:t>
            </w:r>
            <w:r w:rsidRPr="003C7C59">
              <w:rPr>
                <w:rFonts w:cs="Arial"/>
                <w:bCs/>
                <w:szCs w:val="24"/>
              </w:rPr>
              <w:t xml:space="preserve">astoral support through </w:t>
            </w:r>
            <w:r>
              <w:rPr>
                <w:rFonts w:cs="Arial"/>
                <w:bCs/>
                <w:szCs w:val="24"/>
              </w:rPr>
              <w:t>a behaviour lead</w:t>
            </w:r>
            <w:r w:rsidRPr="003C7C59">
              <w:rPr>
                <w:rFonts w:cs="Arial"/>
                <w:bCs/>
                <w:szCs w:val="24"/>
              </w:rPr>
              <w:t>, behaviour support and curriculum enhanced activities and experiences.</w:t>
            </w:r>
          </w:p>
        </w:tc>
      </w:tr>
    </w:tbl>
    <w:p w14:paraId="49F18A50" w14:textId="77777777" w:rsidR="003C7C59" w:rsidRDefault="003C7C59" w:rsidP="007C5997">
      <w:pPr>
        <w:rPr>
          <w:rFonts w:ascii="Arial" w:hAnsi="Arial" w:cs="Arial"/>
          <w:sz w:val="16"/>
          <w:szCs w:val="16"/>
        </w:rPr>
      </w:pPr>
    </w:p>
    <w:bookmarkEnd w:id="0"/>
    <w:p w14:paraId="081C7985" w14:textId="037FE0FE" w:rsidR="007C5997" w:rsidRDefault="007C5997">
      <w:pPr>
        <w:rPr>
          <w:rFonts w:ascii="Arial" w:hAnsi="Arial" w:cs="Arial"/>
          <w:sz w:val="16"/>
          <w:szCs w:val="16"/>
        </w:rPr>
      </w:pPr>
    </w:p>
    <w:tbl>
      <w:tblPr>
        <w:tblStyle w:val="TableGrid"/>
        <w:tblW w:w="15372" w:type="dxa"/>
        <w:tblLayout w:type="fixed"/>
        <w:tblLook w:val="04A0" w:firstRow="1" w:lastRow="0" w:firstColumn="1" w:lastColumn="0" w:noHBand="0" w:noVBand="1"/>
      </w:tblPr>
      <w:tblGrid>
        <w:gridCol w:w="15372"/>
      </w:tblGrid>
      <w:tr w:rsidR="00B12E18" w:rsidRPr="00B80272" w14:paraId="38617922" w14:textId="77777777" w:rsidTr="00A92A32">
        <w:trPr>
          <w:trHeight w:val="255"/>
        </w:trPr>
        <w:tc>
          <w:tcPr>
            <w:tcW w:w="15372" w:type="dxa"/>
            <w:shd w:val="clear" w:color="auto" w:fill="00B0F0"/>
            <w:tcMar>
              <w:top w:w="57" w:type="dxa"/>
              <w:bottom w:w="57" w:type="dxa"/>
            </w:tcMar>
          </w:tcPr>
          <w:p w14:paraId="0C2D13E9" w14:textId="1D95C35C" w:rsidR="00B12E18" w:rsidRPr="00B12E18" w:rsidRDefault="00B12E18" w:rsidP="00B12E18">
            <w:pPr>
              <w:rPr>
                <w:rFonts w:ascii="Arial" w:hAnsi="Arial" w:cs="Arial"/>
                <w:b/>
              </w:rPr>
            </w:pPr>
            <w:r>
              <w:rPr>
                <w:rFonts w:ascii="Arial" w:hAnsi="Arial" w:cs="Arial"/>
                <w:b/>
              </w:rPr>
              <w:t xml:space="preserve">Mission Statement  </w:t>
            </w:r>
          </w:p>
        </w:tc>
      </w:tr>
      <w:tr w:rsidR="00B12E18" w:rsidRPr="009E205A" w14:paraId="3CEFECC3" w14:textId="77777777" w:rsidTr="009D5F85">
        <w:trPr>
          <w:trHeight w:val="1650"/>
        </w:trPr>
        <w:tc>
          <w:tcPr>
            <w:tcW w:w="15372" w:type="dxa"/>
            <w:tcMar>
              <w:top w:w="57" w:type="dxa"/>
              <w:bottom w:w="57" w:type="dxa"/>
            </w:tcMar>
          </w:tcPr>
          <w:p w14:paraId="6097F97E" w14:textId="25177028" w:rsidR="00805B2F" w:rsidRDefault="00805B2F" w:rsidP="00805B2F">
            <w:pPr>
              <w:rPr>
                <w:rFonts w:cs="Arial"/>
                <w:szCs w:val="24"/>
              </w:rPr>
            </w:pPr>
            <w:r>
              <w:rPr>
                <w:rFonts w:cs="Arial"/>
                <w:szCs w:val="24"/>
              </w:rPr>
              <w:t xml:space="preserve">Pupil Premium is an allocation of additional funding provided to schools to support groups of children who have previously or are now receiving free school meals. At </w:t>
            </w:r>
            <w:r w:rsidR="0047027D">
              <w:rPr>
                <w:rFonts w:cs="Arial"/>
                <w:szCs w:val="24"/>
              </w:rPr>
              <w:t xml:space="preserve">Harrold </w:t>
            </w:r>
            <w:r>
              <w:rPr>
                <w:rFonts w:cs="Arial"/>
                <w:szCs w:val="24"/>
              </w:rPr>
              <w:t xml:space="preserve">Primary Academy we aim to meet the needs of every individual and we strive to ensure that they all achieve their full potential. The funding is used to support and enhance the educational experience of pupils designated as Pupil Premium. Through research into effective ways to spend this funding </w:t>
            </w:r>
            <w:r w:rsidR="00A167A8">
              <w:rPr>
                <w:rFonts w:cs="Arial"/>
                <w:szCs w:val="24"/>
              </w:rPr>
              <w:t xml:space="preserve">and looking at our pupils needs, </w:t>
            </w:r>
            <w:r>
              <w:rPr>
                <w:rFonts w:cs="Arial"/>
                <w:szCs w:val="24"/>
              </w:rPr>
              <w:t>we have developed a plan linked to our school which outlines how we have chosen to allocate this money. The provision we provide is monitored and evaluated in terms of academic progress and outcomes, well-being and their readiness for the next steps in their education.</w:t>
            </w:r>
          </w:p>
          <w:p w14:paraId="1ACCC6B6" w14:textId="427CF5E5" w:rsidR="00B12E18" w:rsidRPr="00A167A8" w:rsidRDefault="00274DD8" w:rsidP="00C8694D">
            <w:pPr>
              <w:rPr>
                <w:rFonts w:cs="Arial"/>
              </w:rPr>
            </w:pPr>
            <w:r w:rsidRPr="00A167A8">
              <w:rPr>
                <w:rFonts w:cs="Arial"/>
              </w:rPr>
              <w:t>As a SLT</w:t>
            </w:r>
            <w:r w:rsidR="00F24F2D" w:rsidRPr="00A167A8">
              <w:rPr>
                <w:rFonts w:cs="Arial"/>
              </w:rPr>
              <w:t xml:space="preserve"> we set high expectations and lead by example. We hold all staff responsible for raising attainment rather than accepting low aspirations and variable performance. </w:t>
            </w:r>
          </w:p>
        </w:tc>
      </w:tr>
    </w:tbl>
    <w:p w14:paraId="43512385" w14:textId="1FE6A209" w:rsidR="00CF1B9B" w:rsidRDefault="00CF1B9B"/>
    <w:p w14:paraId="01F5DE9C" w14:textId="7DAFE2DC" w:rsidR="009129EF" w:rsidRDefault="009129EF"/>
    <w:p w14:paraId="5F9F0EAD" w14:textId="76D837B8" w:rsidR="0025767C" w:rsidRDefault="0025767C"/>
    <w:p w14:paraId="5FDE8CC5" w14:textId="3451CB10" w:rsidR="0025767C" w:rsidRDefault="0025767C"/>
    <w:p w14:paraId="40E80240" w14:textId="1A7720B5" w:rsidR="0025767C" w:rsidRDefault="0025767C"/>
    <w:p w14:paraId="672E751A" w14:textId="6069BFF5" w:rsidR="0025767C" w:rsidRDefault="0025767C"/>
    <w:p w14:paraId="53F5FD95" w14:textId="61CC9950" w:rsidR="0025767C" w:rsidRDefault="0025767C"/>
    <w:p w14:paraId="23E599A5" w14:textId="6CF1BE36" w:rsidR="009D5F85" w:rsidRDefault="009D5F85" w:rsidP="00F410C0"/>
    <w:p w14:paraId="111AFF07" w14:textId="77777777" w:rsidR="00F410C0" w:rsidRDefault="00F410C0" w:rsidP="00F410C0"/>
    <w:p w14:paraId="2F112D42" w14:textId="64D36D7F" w:rsidR="00C31E33" w:rsidRDefault="00C31E33"/>
    <w:tbl>
      <w:tblPr>
        <w:tblStyle w:val="TableGrid"/>
        <w:tblW w:w="0" w:type="auto"/>
        <w:tblLook w:val="04A0" w:firstRow="1" w:lastRow="0" w:firstColumn="1" w:lastColumn="0" w:noHBand="0" w:noVBand="1"/>
      </w:tblPr>
      <w:tblGrid>
        <w:gridCol w:w="1423"/>
        <w:gridCol w:w="3271"/>
        <w:gridCol w:w="10432"/>
      </w:tblGrid>
      <w:tr w:rsidR="00BE1A2C" w:rsidRPr="00F24F2D" w14:paraId="1180BFE5" w14:textId="77777777" w:rsidTr="008A075C">
        <w:tc>
          <w:tcPr>
            <w:tcW w:w="15126" w:type="dxa"/>
            <w:gridSpan w:val="3"/>
            <w:shd w:val="clear" w:color="auto" w:fill="B8CCE4" w:themeFill="accent1" w:themeFillTint="66"/>
          </w:tcPr>
          <w:p w14:paraId="41F28FBB" w14:textId="77777777" w:rsidR="00BE1A2C" w:rsidRPr="00F24F2D" w:rsidRDefault="00BE1A2C" w:rsidP="008A075C">
            <w:pPr>
              <w:rPr>
                <w:sz w:val="20"/>
                <w:szCs w:val="20"/>
              </w:rPr>
            </w:pPr>
            <w:r>
              <w:rPr>
                <w:sz w:val="20"/>
                <w:szCs w:val="20"/>
              </w:rPr>
              <w:lastRenderedPageBreak/>
              <w:t xml:space="preserve">Review of expenditure (January </w:t>
            </w:r>
            <w:r w:rsidRPr="00F24F2D">
              <w:rPr>
                <w:sz w:val="20"/>
                <w:szCs w:val="20"/>
              </w:rPr>
              <w:t>2020)</w:t>
            </w:r>
          </w:p>
        </w:tc>
      </w:tr>
      <w:tr w:rsidR="00BE1A2C" w:rsidRPr="00F24F2D" w14:paraId="146F1660" w14:textId="77777777" w:rsidTr="00175926">
        <w:tc>
          <w:tcPr>
            <w:tcW w:w="1423" w:type="dxa"/>
            <w:shd w:val="clear" w:color="auto" w:fill="00B0F0"/>
          </w:tcPr>
          <w:p w14:paraId="134E6832" w14:textId="77777777" w:rsidR="00BE1A2C" w:rsidRPr="00F24F2D" w:rsidRDefault="00BE1A2C" w:rsidP="008A075C">
            <w:pPr>
              <w:rPr>
                <w:sz w:val="20"/>
                <w:szCs w:val="20"/>
              </w:rPr>
            </w:pPr>
            <w:r w:rsidRPr="00F24F2D">
              <w:rPr>
                <w:sz w:val="20"/>
                <w:szCs w:val="20"/>
              </w:rPr>
              <w:t>Academic Year</w:t>
            </w:r>
          </w:p>
        </w:tc>
        <w:tc>
          <w:tcPr>
            <w:tcW w:w="13703" w:type="dxa"/>
            <w:gridSpan w:val="2"/>
            <w:shd w:val="clear" w:color="auto" w:fill="00B0F0"/>
          </w:tcPr>
          <w:p w14:paraId="41FFFBE3" w14:textId="77777777" w:rsidR="00BE1A2C" w:rsidRPr="00F24F2D" w:rsidRDefault="00BE1A2C" w:rsidP="008A075C">
            <w:pPr>
              <w:rPr>
                <w:sz w:val="20"/>
                <w:szCs w:val="20"/>
              </w:rPr>
            </w:pPr>
            <w:r w:rsidRPr="00F24F2D">
              <w:rPr>
                <w:sz w:val="20"/>
                <w:szCs w:val="20"/>
              </w:rPr>
              <w:t>2018-19</w:t>
            </w:r>
          </w:p>
        </w:tc>
      </w:tr>
      <w:tr w:rsidR="00BE1A2C" w:rsidRPr="00F24F2D" w14:paraId="7052A1E2" w14:textId="77777777" w:rsidTr="00A92A32">
        <w:tc>
          <w:tcPr>
            <w:tcW w:w="15126" w:type="dxa"/>
            <w:gridSpan w:val="3"/>
            <w:shd w:val="clear" w:color="auto" w:fill="00B0F0"/>
          </w:tcPr>
          <w:p w14:paraId="04BA0B5D" w14:textId="77777777" w:rsidR="00BE1A2C" w:rsidRPr="00F24F2D" w:rsidRDefault="00BE1A2C" w:rsidP="008A075C">
            <w:pPr>
              <w:pStyle w:val="ListParagraph"/>
              <w:numPr>
                <w:ilvl w:val="0"/>
                <w:numId w:val="18"/>
              </w:numPr>
              <w:rPr>
                <w:sz w:val="20"/>
                <w:szCs w:val="20"/>
              </w:rPr>
            </w:pPr>
            <w:r w:rsidRPr="00F24F2D">
              <w:rPr>
                <w:sz w:val="20"/>
                <w:szCs w:val="20"/>
              </w:rPr>
              <w:t>Quality of teaching for all</w:t>
            </w:r>
          </w:p>
        </w:tc>
      </w:tr>
      <w:tr w:rsidR="00580217" w:rsidRPr="00F24F2D" w14:paraId="17C36763" w14:textId="77777777" w:rsidTr="00175926">
        <w:tc>
          <w:tcPr>
            <w:tcW w:w="1423" w:type="dxa"/>
            <w:shd w:val="clear" w:color="auto" w:fill="B8CCE4" w:themeFill="accent1" w:themeFillTint="66"/>
          </w:tcPr>
          <w:p w14:paraId="2D1956A9" w14:textId="77777777" w:rsidR="00580217" w:rsidRPr="00F24F2D" w:rsidRDefault="00580217" w:rsidP="008A075C">
            <w:pPr>
              <w:rPr>
                <w:sz w:val="20"/>
                <w:szCs w:val="20"/>
              </w:rPr>
            </w:pPr>
            <w:r w:rsidRPr="00F24F2D">
              <w:rPr>
                <w:sz w:val="20"/>
                <w:szCs w:val="20"/>
              </w:rPr>
              <w:t>Action</w:t>
            </w:r>
          </w:p>
        </w:tc>
        <w:tc>
          <w:tcPr>
            <w:tcW w:w="3271" w:type="dxa"/>
            <w:shd w:val="clear" w:color="auto" w:fill="B8CCE4" w:themeFill="accent1" w:themeFillTint="66"/>
          </w:tcPr>
          <w:p w14:paraId="401E591A" w14:textId="77777777" w:rsidR="00580217" w:rsidRPr="00F24F2D" w:rsidRDefault="00580217" w:rsidP="008A075C">
            <w:pPr>
              <w:rPr>
                <w:sz w:val="20"/>
                <w:szCs w:val="20"/>
              </w:rPr>
            </w:pPr>
            <w:r w:rsidRPr="00F24F2D">
              <w:rPr>
                <w:sz w:val="20"/>
                <w:szCs w:val="20"/>
              </w:rPr>
              <w:t>Intended outcome</w:t>
            </w:r>
          </w:p>
        </w:tc>
        <w:tc>
          <w:tcPr>
            <w:tcW w:w="10432" w:type="dxa"/>
            <w:shd w:val="clear" w:color="auto" w:fill="B8CCE4" w:themeFill="accent1" w:themeFillTint="66"/>
          </w:tcPr>
          <w:p w14:paraId="6EDC62B3" w14:textId="5B03742B" w:rsidR="00580217" w:rsidRPr="00F24F2D" w:rsidRDefault="00580217" w:rsidP="008A075C">
            <w:pPr>
              <w:rPr>
                <w:sz w:val="20"/>
                <w:szCs w:val="20"/>
              </w:rPr>
            </w:pPr>
            <w:r>
              <w:rPr>
                <w:sz w:val="20"/>
                <w:szCs w:val="20"/>
              </w:rPr>
              <w:t>Impact</w:t>
            </w:r>
          </w:p>
        </w:tc>
      </w:tr>
      <w:tr w:rsidR="00580217" w:rsidRPr="00F24F2D" w14:paraId="40DF9B67" w14:textId="77777777" w:rsidTr="00175926">
        <w:tc>
          <w:tcPr>
            <w:tcW w:w="1423" w:type="dxa"/>
          </w:tcPr>
          <w:p w14:paraId="3E620C45" w14:textId="77777777" w:rsidR="00580217" w:rsidRPr="00F24F2D" w:rsidRDefault="00580217" w:rsidP="00FF6251">
            <w:pPr>
              <w:rPr>
                <w:sz w:val="20"/>
                <w:szCs w:val="20"/>
              </w:rPr>
            </w:pPr>
            <w:r w:rsidRPr="00F24F2D">
              <w:rPr>
                <w:sz w:val="20"/>
                <w:szCs w:val="20"/>
              </w:rPr>
              <w:t>Whole school ethos of attainment for all</w:t>
            </w:r>
          </w:p>
        </w:tc>
        <w:tc>
          <w:tcPr>
            <w:tcW w:w="3271" w:type="dxa"/>
          </w:tcPr>
          <w:p w14:paraId="527D7B99" w14:textId="77777777" w:rsidR="00580217" w:rsidRPr="00F24F2D" w:rsidRDefault="00580217" w:rsidP="00FF6251">
            <w:pPr>
              <w:pStyle w:val="ListParagraph"/>
              <w:numPr>
                <w:ilvl w:val="0"/>
                <w:numId w:val="12"/>
              </w:numPr>
              <w:rPr>
                <w:sz w:val="20"/>
                <w:szCs w:val="20"/>
              </w:rPr>
            </w:pPr>
            <w:r w:rsidRPr="00F24F2D">
              <w:rPr>
                <w:sz w:val="20"/>
                <w:szCs w:val="20"/>
              </w:rPr>
              <w:t>Improvement in teaching of all pupils to enhance attainment and progress.</w:t>
            </w:r>
          </w:p>
          <w:p w14:paraId="32FB6FD4" w14:textId="77777777" w:rsidR="00580217" w:rsidRPr="00F24F2D" w:rsidRDefault="00580217" w:rsidP="00FF6251">
            <w:pPr>
              <w:pStyle w:val="ListParagraph"/>
              <w:numPr>
                <w:ilvl w:val="0"/>
                <w:numId w:val="12"/>
              </w:numPr>
              <w:rPr>
                <w:sz w:val="20"/>
                <w:szCs w:val="20"/>
              </w:rPr>
            </w:pPr>
            <w:r w:rsidRPr="00F24F2D">
              <w:rPr>
                <w:sz w:val="20"/>
                <w:szCs w:val="20"/>
              </w:rPr>
              <w:t>Improvement in challenges and pace to drive standards and enhance attainment</w:t>
            </w:r>
          </w:p>
          <w:p w14:paraId="72FDEA49" w14:textId="77777777" w:rsidR="00580217" w:rsidRPr="00F24F2D" w:rsidRDefault="00580217" w:rsidP="00FF6251">
            <w:pPr>
              <w:pStyle w:val="ListParagraph"/>
              <w:numPr>
                <w:ilvl w:val="0"/>
                <w:numId w:val="12"/>
              </w:numPr>
              <w:rPr>
                <w:sz w:val="20"/>
                <w:szCs w:val="20"/>
              </w:rPr>
            </w:pPr>
            <w:r w:rsidRPr="00F24F2D">
              <w:rPr>
                <w:sz w:val="20"/>
                <w:szCs w:val="20"/>
              </w:rPr>
              <w:t>Delivery of high quality, quality first teaching CPD.</w:t>
            </w:r>
          </w:p>
          <w:p w14:paraId="1211DD4C" w14:textId="77777777" w:rsidR="00580217" w:rsidRPr="00F24F2D" w:rsidRDefault="00580217" w:rsidP="00FF6251">
            <w:pPr>
              <w:pStyle w:val="ListParagraph"/>
              <w:numPr>
                <w:ilvl w:val="0"/>
                <w:numId w:val="12"/>
              </w:numPr>
              <w:rPr>
                <w:sz w:val="20"/>
                <w:szCs w:val="20"/>
              </w:rPr>
            </w:pPr>
            <w:r w:rsidRPr="00F24F2D">
              <w:rPr>
                <w:sz w:val="20"/>
                <w:szCs w:val="20"/>
              </w:rPr>
              <w:t>Enhanced pedagogical understanding and lesson observation techniques.</w:t>
            </w:r>
          </w:p>
        </w:tc>
        <w:tc>
          <w:tcPr>
            <w:tcW w:w="10432" w:type="dxa"/>
          </w:tcPr>
          <w:p w14:paraId="5A370F28" w14:textId="77777777" w:rsidR="00580217" w:rsidRPr="00DE5624" w:rsidRDefault="00580217" w:rsidP="00FF6251">
            <w:pPr>
              <w:rPr>
                <w:rFonts w:cstheme="minorHAnsi"/>
                <w:b/>
                <w:sz w:val="20"/>
                <w:szCs w:val="20"/>
              </w:rPr>
            </w:pPr>
            <w:r w:rsidRPr="00DE5624">
              <w:rPr>
                <w:rFonts w:cstheme="minorHAnsi"/>
                <w:b/>
                <w:sz w:val="20"/>
                <w:szCs w:val="20"/>
              </w:rPr>
              <w:t>Writing</w:t>
            </w:r>
          </w:p>
          <w:p w14:paraId="0D4D4F45" w14:textId="77777777" w:rsidR="00580217" w:rsidRDefault="00580217" w:rsidP="00580217">
            <w:pPr>
              <w:pStyle w:val="ListParagraph"/>
              <w:numPr>
                <w:ilvl w:val="0"/>
                <w:numId w:val="23"/>
              </w:numPr>
              <w:rPr>
                <w:rFonts w:cstheme="minorHAnsi"/>
                <w:sz w:val="20"/>
                <w:szCs w:val="20"/>
              </w:rPr>
            </w:pPr>
            <w:r w:rsidRPr="00DE5624">
              <w:rPr>
                <w:rFonts w:cstheme="minorHAnsi"/>
                <w:sz w:val="20"/>
                <w:szCs w:val="20"/>
              </w:rPr>
              <w:t>Year 6</w:t>
            </w:r>
            <w:r>
              <w:rPr>
                <w:rFonts w:cstheme="minorHAnsi"/>
                <w:sz w:val="20"/>
                <w:szCs w:val="20"/>
              </w:rPr>
              <w:t xml:space="preserve"> (4)</w:t>
            </w:r>
            <w:r w:rsidRPr="00DE5624">
              <w:rPr>
                <w:rFonts w:cstheme="minorHAnsi"/>
                <w:sz w:val="20"/>
                <w:szCs w:val="20"/>
              </w:rPr>
              <w:t xml:space="preserve"> </w:t>
            </w:r>
            <w:r>
              <w:rPr>
                <w:rFonts w:cstheme="minorHAnsi"/>
                <w:sz w:val="20"/>
                <w:szCs w:val="20"/>
              </w:rPr>
              <w:t>– 75</w:t>
            </w:r>
            <w:r w:rsidRPr="00DE5624">
              <w:rPr>
                <w:rFonts w:cstheme="minorHAnsi"/>
                <w:sz w:val="20"/>
                <w:szCs w:val="20"/>
              </w:rPr>
              <w:t xml:space="preserve">% children at EXS </w:t>
            </w:r>
            <w:r>
              <w:rPr>
                <w:rFonts w:cstheme="minorHAnsi"/>
                <w:sz w:val="20"/>
                <w:szCs w:val="20"/>
              </w:rPr>
              <w:t>(reported 67%)</w:t>
            </w:r>
          </w:p>
          <w:p w14:paraId="69E6C675" w14:textId="77777777" w:rsidR="00580217" w:rsidRPr="00DE5624" w:rsidRDefault="00580217" w:rsidP="00580217">
            <w:pPr>
              <w:pStyle w:val="ListParagraph"/>
              <w:numPr>
                <w:ilvl w:val="0"/>
                <w:numId w:val="23"/>
              </w:numPr>
              <w:rPr>
                <w:rFonts w:cstheme="minorHAnsi"/>
                <w:sz w:val="20"/>
                <w:szCs w:val="20"/>
              </w:rPr>
            </w:pPr>
            <w:r>
              <w:rPr>
                <w:rFonts w:cstheme="minorHAnsi"/>
                <w:sz w:val="20"/>
                <w:szCs w:val="20"/>
              </w:rPr>
              <w:t>100% made progress in writing from key stage 1</w:t>
            </w:r>
          </w:p>
          <w:p w14:paraId="55585FC7" w14:textId="77777777" w:rsidR="00580217" w:rsidRPr="00DE5624" w:rsidRDefault="00580217" w:rsidP="00580217">
            <w:pPr>
              <w:pStyle w:val="ListParagraph"/>
              <w:numPr>
                <w:ilvl w:val="0"/>
                <w:numId w:val="23"/>
              </w:numPr>
              <w:rPr>
                <w:rFonts w:cstheme="minorHAnsi"/>
                <w:sz w:val="20"/>
                <w:szCs w:val="20"/>
              </w:rPr>
            </w:pPr>
            <w:r w:rsidRPr="00DE5624">
              <w:rPr>
                <w:rFonts w:cstheme="minorHAnsi"/>
                <w:sz w:val="20"/>
                <w:szCs w:val="20"/>
              </w:rPr>
              <w:t xml:space="preserve">Year 5 (4) children – </w:t>
            </w:r>
            <w:r>
              <w:rPr>
                <w:rFonts w:cstheme="minorHAnsi"/>
                <w:sz w:val="20"/>
                <w:szCs w:val="20"/>
              </w:rPr>
              <w:t>6</w:t>
            </w:r>
            <w:r w:rsidRPr="00DE5624">
              <w:rPr>
                <w:rFonts w:cstheme="minorHAnsi"/>
                <w:sz w:val="20"/>
                <w:szCs w:val="20"/>
              </w:rPr>
              <w:t xml:space="preserve">0% children </w:t>
            </w:r>
            <w:r>
              <w:rPr>
                <w:rFonts w:cstheme="minorHAnsi"/>
                <w:sz w:val="20"/>
                <w:szCs w:val="20"/>
              </w:rPr>
              <w:t>at EXS</w:t>
            </w:r>
            <w:r w:rsidRPr="00DE5624">
              <w:rPr>
                <w:rFonts w:cstheme="minorHAnsi"/>
                <w:sz w:val="20"/>
                <w:szCs w:val="20"/>
              </w:rPr>
              <w:t xml:space="preserve"> by the end of the year. </w:t>
            </w:r>
          </w:p>
          <w:p w14:paraId="3A5F3700" w14:textId="77777777" w:rsidR="00580217" w:rsidRPr="00DE5624" w:rsidRDefault="00580217" w:rsidP="00580217">
            <w:pPr>
              <w:pStyle w:val="ListParagraph"/>
              <w:numPr>
                <w:ilvl w:val="0"/>
                <w:numId w:val="23"/>
              </w:numPr>
              <w:rPr>
                <w:rFonts w:cstheme="minorHAnsi"/>
                <w:sz w:val="20"/>
                <w:szCs w:val="20"/>
              </w:rPr>
            </w:pPr>
            <w:r w:rsidRPr="00DE5624">
              <w:rPr>
                <w:rFonts w:cstheme="minorHAnsi"/>
                <w:sz w:val="20"/>
                <w:szCs w:val="20"/>
              </w:rPr>
              <w:t xml:space="preserve">Year 4 (1) children – </w:t>
            </w:r>
            <w:r>
              <w:rPr>
                <w:rFonts w:cstheme="minorHAnsi"/>
                <w:sz w:val="20"/>
                <w:szCs w:val="20"/>
              </w:rPr>
              <w:t>WTS</w:t>
            </w:r>
          </w:p>
          <w:p w14:paraId="71CDCF71" w14:textId="77777777" w:rsidR="00580217" w:rsidRPr="00DE5624" w:rsidRDefault="00580217" w:rsidP="00580217">
            <w:pPr>
              <w:pStyle w:val="ListParagraph"/>
              <w:numPr>
                <w:ilvl w:val="0"/>
                <w:numId w:val="23"/>
              </w:numPr>
              <w:rPr>
                <w:rFonts w:cstheme="minorHAnsi"/>
                <w:sz w:val="20"/>
                <w:szCs w:val="20"/>
              </w:rPr>
            </w:pPr>
            <w:r w:rsidRPr="00DE5624">
              <w:rPr>
                <w:rFonts w:cstheme="minorHAnsi"/>
                <w:sz w:val="20"/>
                <w:szCs w:val="20"/>
              </w:rPr>
              <w:t>Year 2 (1) being able to recognise and remember how to spell her name and to spell two syllabic words and CVC words.</w:t>
            </w:r>
          </w:p>
          <w:p w14:paraId="7F9C1716" w14:textId="77777777" w:rsidR="00580217" w:rsidRPr="00DE5624" w:rsidRDefault="00580217" w:rsidP="00580217">
            <w:pPr>
              <w:pStyle w:val="ListParagraph"/>
              <w:numPr>
                <w:ilvl w:val="0"/>
                <w:numId w:val="23"/>
              </w:numPr>
              <w:rPr>
                <w:rFonts w:cstheme="minorHAnsi"/>
                <w:sz w:val="20"/>
                <w:szCs w:val="20"/>
              </w:rPr>
            </w:pPr>
            <w:r w:rsidRPr="00DE5624">
              <w:rPr>
                <w:rFonts w:cstheme="minorHAnsi"/>
                <w:sz w:val="20"/>
                <w:szCs w:val="20"/>
              </w:rPr>
              <w:t>Learn and use sign language comfortably for greetings and simple instructions</w:t>
            </w:r>
          </w:p>
          <w:p w14:paraId="222E9CB5" w14:textId="77777777" w:rsidR="00580217" w:rsidRPr="00DE5624" w:rsidRDefault="00580217" w:rsidP="00580217">
            <w:pPr>
              <w:pStyle w:val="ListParagraph"/>
              <w:numPr>
                <w:ilvl w:val="0"/>
                <w:numId w:val="23"/>
              </w:numPr>
              <w:rPr>
                <w:rFonts w:cstheme="minorHAnsi"/>
                <w:sz w:val="20"/>
                <w:szCs w:val="20"/>
              </w:rPr>
            </w:pPr>
            <w:r w:rsidRPr="00DE5624">
              <w:rPr>
                <w:rFonts w:cstheme="minorHAnsi"/>
                <w:sz w:val="20"/>
                <w:szCs w:val="20"/>
              </w:rPr>
              <w:t xml:space="preserve">Reception (2) – </w:t>
            </w:r>
            <w:r>
              <w:rPr>
                <w:rFonts w:cstheme="minorHAnsi"/>
                <w:sz w:val="20"/>
                <w:szCs w:val="20"/>
              </w:rPr>
              <w:t>50</w:t>
            </w:r>
            <w:r w:rsidRPr="00DE5624">
              <w:rPr>
                <w:rFonts w:cstheme="minorHAnsi"/>
                <w:sz w:val="20"/>
                <w:szCs w:val="20"/>
              </w:rPr>
              <w:t>% at ELG</w:t>
            </w:r>
          </w:p>
          <w:p w14:paraId="713E8D04" w14:textId="77777777" w:rsidR="00580217" w:rsidRPr="00DE5624" w:rsidRDefault="00580217" w:rsidP="00FF6251">
            <w:pPr>
              <w:rPr>
                <w:rFonts w:cstheme="minorHAnsi"/>
                <w:b/>
                <w:sz w:val="20"/>
                <w:szCs w:val="20"/>
              </w:rPr>
            </w:pPr>
            <w:r w:rsidRPr="00DE5624">
              <w:rPr>
                <w:rFonts w:cstheme="minorHAnsi"/>
                <w:b/>
                <w:sz w:val="20"/>
                <w:szCs w:val="20"/>
              </w:rPr>
              <w:t>Reading</w:t>
            </w:r>
          </w:p>
          <w:p w14:paraId="07B4B450" w14:textId="77777777" w:rsidR="00580217" w:rsidRDefault="00580217" w:rsidP="00580217">
            <w:pPr>
              <w:pStyle w:val="ListParagraph"/>
              <w:numPr>
                <w:ilvl w:val="0"/>
                <w:numId w:val="23"/>
              </w:numPr>
              <w:rPr>
                <w:rFonts w:cstheme="minorHAnsi"/>
                <w:sz w:val="20"/>
                <w:szCs w:val="20"/>
              </w:rPr>
            </w:pPr>
            <w:r w:rsidRPr="00DE5624">
              <w:rPr>
                <w:rFonts w:cstheme="minorHAnsi"/>
                <w:sz w:val="20"/>
                <w:szCs w:val="20"/>
              </w:rPr>
              <w:t xml:space="preserve">Year 6 </w:t>
            </w:r>
            <w:r>
              <w:rPr>
                <w:rFonts w:cstheme="minorHAnsi"/>
                <w:sz w:val="20"/>
                <w:szCs w:val="20"/>
              </w:rPr>
              <w:t>–</w:t>
            </w:r>
            <w:r w:rsidRPr="00DE5624">
              <w:rPr>
                <w:rFonts w:cstheme="minorHAnsi"/>
                <w:sz w:val="20"/>
                <w:szCs w:val="20"/>
              </w:rPr>
              <w:t xml:space="preserve"> </w:t>
            </w:r>
            <w:r>
              <w:rPr>
                <w:rFonts w:cstheme="minorHAnsi"/>
                <w:sz w:val="20"/>
                <w:szCs w:val="20"/>
              </w:rPr>
              <w:t>75</w:t>
            </w:r>
            <w:r w:rsidRPr="00DE5624">
              <w:rPr>
                <w:rFonts w:cstheme="minorHAnsi"/>
                <w:sz w:val="20"/>
                <w:szCs w:val="20"/>
              </w:rPr>
              <w:t xml:space="preserve">% at EXS </w:t>
            </w:r>
            <w:r>
              <w:rPr>
                <w:rFonts w:cstheme="minorHAnsi"/>
                <w:sz w:val="20"/>
                <w:szCs w:val="20"/>
              </w:rPr>
              <w:t xml:space="preserve">with an averaged scaled score of 104. </w:t>
            </w:r>
          </w:p>
          <w:p w14:paraId="3A761D3B" w14:textId="77777777" w:rsidR="00580217" w:rsidRPr="00DE5624" w:rsidRDefault="00580217" w:rsidP="00580217">
            <w:pPr>
              <w:pStyle w:val="ListParagraph"/>
              <w:numPr>
                <w:ilvl w:val="0"/>
                <w:numId w:val="23"/>
              </w:numPr>
              <w:rPr>
                <w:rFonts w:cstheme="minorHAnsi"/>
                <w:sz w:val="20"/>
                <w:szCs w:val="20"/>
              </w:rPr>
            </w:pPr>
            <w:r>
              <w:rPr>
                <w:rFonts w:cstheme="minorHAnsi"/>
                <w:sz w:val="20"/>
                <w:szCs w:val="20"/>
              </w:rPr>
              <w:t>75</w:t>
            </w:r>
            <w:r w:rsidRPr="00DE5624">
              <w:rPr>
                <w:rFonts w:cstheme="minorHAnsi"/>
                <w:sz w:val="20"/>
                <w:szCs w:val="20"/>
              </w:rPr>
              <w:t>% made expected progress from Key Stage 1.</w:t>
            </w:r>
          </w:p>
          <w:p w14:paraId="604C34CD" w14:textId="77777777" w:rsidR="00580217" w:rsidRPr="008B4058" w:rsidRDefault="00580217" w:rsidP="00580217">
            <w:pPr>
              <w:pStyle w:val="ListParagraph"/>
              <w:numPr>
                <w:ilvl w:val="0"/>
                <w:numId w:val="23"/>
              </w:numPr>
              <w:rPr>
                <w:rFonts w:cstheme="minorHAnsi"/>
                <w:sz w:val="20"/>
                <w:szCs w:val="20"/>
              </w:rPr>
            </w:pPr>
            <w:r w:rsidRPr="008B4058">
              <w:rPr>
                <w:rFonts w:cstheme="minorHAnsi"/>
                <w:sz w:val="20"/>
                <w:szCs w:val="20"/>
              </w:rPr>
              <w:t xml:space="preserve">Year 5 – 60% of children at EXS at the end of the year </w:t>
            </w:r>
          </w:p>
          <w:p w14:paraId="66928A8A" w14:textId="77777777" w:rsidR="00580217" w:rsidRPr="008B4058" w:rsidRDefault="00580217" w:rsidP="00580217">
            <w:pPr>
              <w:pStyle w:val="ListParagraph"/>
              <w:numPr>
                <w:ilvl w:val="0"/>
                <w:numId w:val="23"/>
              </w:numPr>
              <w:rPr>
                <w:rFonts w:cstheme="minorHAnsi"/>
                <w:sz w:val="20"/>
                <w:szCs w:val="20"/>
              </w:rPr>
            </w:pPr>
            <w:r w:rsidRPr="00DE5624">
              <w:rPr>
                <w:rFonts w:cstheme="minorHAnsi"/>
                <w:sz w:val="20"/>
                <w:szCs w:val="20"/>
              </w:rPr>
              <w:t xml:space="preserve">Year </w:t>
            </w:r>
            <w:r>
              <w:rPr>
                <w:rFonts w:cstheme="minorHAnsi"/>
                <w:sz w:val="20"/>
                <w:szCs w:val="20"/>
              </w:rPr>
              <w:t>4</w:t>
            </w:r>
            <w:r w:rsidRPr="00DE5624">
              <w:rPr>
                <w:rFonts w:cstheme="minorHAnsi"/>
                <w:sz w:val="20"/>
                <w:szCs w:val="20"/>
              </w:rPr>
              <w:t xml:space="preserve"> – Making expected progress from </w:t>
            </w:r>
            <w:r>
              <w:rPr>
                <w:rFonts w:cstheme="minorHAnsi"/>
                <w:sz w:val="20"/>
                <w:szCs w:val="20"/>
              </w:rPr>
              <w:t>their</w:t>
            </w:r>
            <w:r w:rsidRPr="00DE5624">
              <w:rPr>
                <w:rFonts w:cstheme="minorHAnsi"/>
                <w:sz w:val="20"/>
                <w:szCs w:val="20"/>
              </w:rPr>
              <w:t xml:space="preserve"> starting point</w:t>
            </w:r>
            <w:r>
              <w:rPr>
                <w:rFonts w:cstheme="minorHAnsi"/>
                <w:sz w:val="20"/>
                <w:szCs w:val="20"/>
              </w:rPr>
              <w:t>, EXS</w:t>
            </w:r>
          </w:p>
          <w:p w14:paraId="1ED9C9D2" w14:textId="77777777" w:rsidR="00580217" w:rsidRDefault="00580217" w:rsidP="00580217">
            <w:pPr>
              <w:pStyle w:val="ListParagraph"/>
              <w:numPr>
                <w:ilvl w:val="0"/>
                <w:numId w:val="23"/>
              </w:numPr>
              <w:rPr>
                <w:rFonts w:cstheme="minorHAnsi"/>
                <w:sz w:val="20"/>
                <w:szCs w:val="20"/>
              </w:rPr>
            </w:pPr>
            <w:r w:rsidRPr="00DE5624">
              <w:rPr>
                <w:rFonts w:cstheme="minorHAnsi"/>
                <w:sz w:val="20"/>
                <w:szCs w:val="20"/>
              </w:rPr>
              <w:t>Year 2 – able to write own name and recognise</w:t>
            </w:r>
            <w:r>
              <w:rPr>
                <w:rFonts w:cstheme="minorHAnsi"/>
                <w:sz w:val="20"/>
                <w:szCs w:val="20"/>
              </w:rPr>
              <w:t>s a few</w:t>
            </w:r>
            <w:r w:rsidRPr="00DE5624">
              <w:rPr>
                <w:rFonts w:cstheme="minorHAnsi"/>
                <w:sz w:val="20"/>
                <w:szCs w:val="20"/>
              </w:rPr>
              <w:t xml:space="preserve"> high frequency words. </w:t>
            </w:r>
          </w:p>
          <w:p w14:paraId="2420302B" w14:textId="77777777" w:rsidR="00580217" w:rsidRDefault="00580217" w:rsidP="00580217">
            <w:pPr>
              <w:pStyle w:val="ListParagraph"/>
              <w:numPr>
                <w:ilvl w:val="0"/>
                <w:numId w:val="23"/>
              </w:numPr>
              <w:rPr>
                <w:rFonts w:cstheme="minorHAnsi"/>
                <w:sz w:val="20"/>
                <w:szCs w:val="20"/>
              </w:rPr>
            </w:pPr>
            <w:r>
              <w:rPr>
                <w:rFonts w:cstheme="minorHAnsi"/>
                <w:sz w:val="20"/>
                <w:szCs w:val="20"/>
              </w:rPr>
              <w:t>British sign language alphabet taught and being used.</w:t>
            </w:r>
          </w:p>
          <w:p w14:paraId="01E4A1EA" w14:textId="77777777" w:rsidR="00580217" w:rsidRPr="00580217" w:rsidRDefault="00580217" w:rsidP="00580217">
            <w:pPr>
              <w:pStyle w:val="ListParagraph"/>
              <w:numPr>
                <w:ilvl w:val="0"/>
                <w:numId w:val="23"/>
              </w:numPr>
              <w:rPr>
                <w:rFonts w:cstheme="minorHAnsi"/>
                <w:sz w:val="20"/>
                <w:szCs w:val="20"/>
              </w:rPr>
            </w:pPr>
            <w:r w:rsidRPr="00DE5624">
              <w:rPr>
                <w:rFonts w:cstheme="minorHAnsi"/>
                <w:sz w:val="20"/>
                <w:szCs w:val="20"/>
              </w:rPr>
              <w:t xml:space="preserve">Reception (2) – </w:t>
            </w:r>
            <w:r>
              <w:rPr>
                <w:rFonts w:cstheme="minorHAnsi"/>
                <w:sz w:val="20"/>
                <w:szCs w:val="20"/>
              </w:rPr>
              <w:t>50</w:t>
            </w:r>
            <w:r w:rsidRPr="00DE5624">
              <w:rPr>
                <w:rFonts w:cstheme="minorHAnsi"/>
                <w:sz w:val="20"/>
                <w:szCs w:val="20"/>
              </w:rPr>
              <w:t>% to</w:t>
            </w:r>
            <w:r>
              <w:rPr>
                <w:rFonts w:cstheme="minorHAnsi"/>
                <w:sz w:val="20"/>
                <w:szCs w:val="20"/>
              </w:rPr>
              <w:t xml:space="preserve"> </w:t>
            </w:r>
            <w:r w:rsidRPr="00DE5624">
              <w:rPr>
                <w:rFonts w:cstheme="minorHAnsi"/>
                <w:sz w:val="20"/>
                <w:szCs w:val="20"/>
              </w:rPr>
              <w:t>at ELG</w:t>
            </w:r>
          </w:p>
          <w:p w14:paraId="3B243BA4" w14:textId="77777777" w:rsidR="00580217" w:rsidRPr="00DE5624" w:rsidRDefault="00580217" w:rsidP="00FF6251">
            <w:pPr>
              <w:rPr>
                <w:rFonts w:cstheme="minorHAnsi"/>
                <w:sz w:val="20"/>
                <w:szCs w:val="20"/>
              </w:rPr>
            </w:pPr>
          </w:p>
          <w:p w14:paraId="7810CDCE" w14:textId="77777777" w:rsidR="00580217" w:rsidRPr="00DE5624" w:rsidRDefault="00580217" w:rsidP="00FF6251">
            <w:pPr>
              <w:rPr>
                <w:rFonts w:cstheme="minorHAnsi"/>
                <w:b/>
                <w:sz w:val="20"/>
                <w:szCs w:val="20"/>
              </w:rPr>
            </w:pPr>
            <w:r w:rsidRPr="00DE5624">
              <w:rPr>
                <w:rFonts w:cstheme="minorHAnsi"/>
                <w:b/>
                <w:sz w:val="20"/>
                <w:szCs w:val="20"/>
              </w:rPr>
              <w:t>Maths</w:t>
            </w:r>
          </w:p>
          <w:p w14:paraId="37B456C4" w14:textId="77777777" w:rsidR="00580217" w:rsidRPr="00DE5624" w:rsidRDefault="00580217" w:rsidP="00580217">
            <w:pPr>
              <w:pStyle w:val="ListParagraph"/>
              <w:numPr>
                <w:ilvl w:val="0"/>
                <w:numId w:val="23"/>
              </w:numPr>
              <w:rPr>
                <w:rFonts w:cstheme="minorHAnsi"/>
                <w:sz w:val="20"/>
                <w:szCs w:val="20"/>
              </w:rPr>
            </w:pPr>
            <w:r w:rsidRPr="00DE5624">
              <w:rPr>
                <w:rFonts w:cstheme="minorHAnsi"/>
                <w:sz w:val="20"/>
                <w:szCs w:val="20"/>
              </w:rPr>
              <w:t xml:space="preserve">Year 6 – </w:t>
            </w:r>
            <w:r>
              <w:rPr>
                <w:rFonts w:cstheme="minorHAnsi"/>
                <w:sz w:val="20"/>
                <w:szCs w:val="20"/>
              </w:rPr>
              <w:t>75</w:t>
            </w:r>
            <w:r w:rsidRPr="00DE5624">
              <w:rPr>
                <w:rFonts w:cstheme="minorHAnsi"/>
                <w:sz w:val="20"/>
                <w:szCs w:val="20"/>
              </w:rPr>
              <w:t xml:space="preserve">% </w:t>
            </w:r>
            <w:r>
              <w:rPr>
                <w:rFonts w:cstheme="minorHAnsi"/>
                <w:sz w:val="20"/>
                <w:szCs w:val="20"/>
              </w:rPr>
              <w:t>reached</w:t>
            </w:r>
            <w:r w:rsidRPr="00DE5624">
              <w:rPr>
                <w:rFonts w:cstheme="minorHAnsi"/>
                <w:sz w:val="20"/>
                <w:szCs w:val="20"/>
              </w:rPr>
              <w:t xml:space="preserve"> </w:t>
            </w:r>
            <w:r>
              <w:rPr>
                <w:rFonts w:cstheme="minorHAnsi"/>
                <w:sz w:val="20"/>
                <w:szCs w:val="20"/>
              </w:rPr>
              <w:t xml:space="preserve">at </w:t>
            </w:r>
            <w:r w:rsidRPr="00DE5624">
              <w:rPr>
                <w:rFonts w:cstheme="minorHAnsi"/>
                <w:sz w:val="20"/>
                <w:szCs w:val="20"/>
              </w:rPr>
              <w:t xml:space="preserve">the end of the year. </w:t>
            </w:r>
            <w:r>
              <w:rPr>
                <w:rFonts w:cstheme="minorHAnsi"/>
                <w:sz w:val="20"/>
                <w:szCs w:val="20"/>
              </w:rPr>
              <w:t xml:space="preserve">An averaged scaled score of 102.7. </w:t>
            </w:r>
          </w:p>
          <w:p w14:paraId="1C716BA8" w14:textId="77777777" w:rsidR="00580217" w:rsidRDefault="00580217" w:rsidP="00580217">
            <w:pPr>
              <w:pStyle w:val="ListParagraph"/>
              <w:numPr>
                <w:ilvl w:val="0"/>
                <w:numId w:val="23"/>
              </w:numPr>
              <w:rPr>
                <w:rFonts w:cstheme="minorHAnsi"/>
                <w:sz w:val="20"/>
                <w:szCs w:val="20"/>
              </w:rPr>
            </w:pPr>
            <w:r w:rsidRPr="008B4058">
              <w:rPr>
                <w:rFonts w:cstheme="minorHAnsi"/>
                <w:sz w:val="20"/>
                <w:szCs w:val="20"/>
              </w:rPr>
              <w:t xml:space="preserve">Year 5 – 80% at EXS teacher assessment </w:t>
            </w:r>
          </w:p>
          <w:p w14:paraId="463BC653" w14:textId="77777777" w:rsidR="00580217" w:rsidRPr="00DE5624" w:rsidRDefault="00580217" w:rsidP="00580217">
            <w:pPr>
              <w:pStyle w:val="ListParagraph"/>
              <w:numPr>
                <w:ilvl w:val="0"/>
                <w:numId w:val="23"/>
              </w:numPr>
              <w:rPr>
                <w:rFonts w:cstheme="minorHAnsi"/>
                <w:sz w:val="20"/>
                <w:szCs w:val="20"/>
              </w:rPr>
            </w:pPr>
            <w:r w:rsidRPr="00DE5624">
              <w:rPr>
                <w:rFonts w:cstheme="minorHAnsi"/>
                <w:sz w:val="20"/>
                <w:szCs w:val="20"/>
              </w:rPr>
              <w:t xml:space="preserve">Year 4 – </w:t>
            </w:r>
            <w:r>
              <w:rPr>
                <w:rFonts w:cstheme="minorHAnsi"/>
                <w:sz w:val="20"/>
                <w:szCs w:val="20"/>
              </w:rPr>
              <w:t>WTS at the end of the academic year</w:t>
            </w:r>
          </w:p>
          <w:p w14:paraId="7E344420" w14:textId="77777777" w:rsidR="00580217" w:rsidRPr="00DE5624" w:rsidRDefault="00580217" w:rsidP="00580217">
            <w:pPr>
              <w:pStyle w:val="ListParagraph"/>
              <w:numPr>
                <w:ilvl w:val="0"/>
                <w:numId w:val="23"/>
              </w:numPr>
              <w:rPr>
                <w:rFonts w:cstheme="minorHAnsi"/>
                <w:sz w:val="20"/>
                <w:szCs w:val="20"/>
              </w:rPr>
            </w:pPr>
            <w:r w:rsidRPr="00DE5624">
              <w:rPr>
                <w:rFonts w:cstheme="minorHAnsi"/>
                <w:sz w:val="20"/>
                <w:szCs w:val="20"/>
              </w:rPr>
              <w:t xml:space="preserve">Year 2 – </w:t>
            </w:r>
            <w:r>
              <w:rPr>
                <w:rFonts w:cstheme="minorHAnsi"/>
                <w:sz w:val="20"/>
                <w:szCs w:val="20"/>
              </w:rPr>
              <w:t xml:space="preserve">is </w:t>
            </w:r>
            <w:r w:rsidRPr="00DE5624">
              <w:rPr>
                <w:rFonts w:cstheme="minorHAnsi"/>
                <w:sz w:val="20"/>
                <w:szCs w:val="20"/>
              </w:rPr>
              <w:t xml:space="preserve">able to </w:t>
            </w:r>
            <w:r>
              <w:rPr>
                <w:rFonts w:cstheme="minorHAnsi"/>
                <w:sz w:val="20"/>
                <w:szCs w:val="20"/>
              </w:rPr>
              <w:t>count</w:t>
            </w:r>
            <w:r w:rsidRPr="00DE5624">
              <w:rPr>
                <w:rFonts w:cstheme="minorHAnsi"/>
                <w:sz w:val="20"/>
                <w:szCs w:val="20"/>
              </w:rPr>
              <w:t xml:space="preserve"> numbers to 10 </w:t>
            </w:r>
          </w:p>
          <w:p w14:paraId="362687FF" w14:textId="77777777" w:rsidR="00580217" w:rsidRDefault="00580217" w:rsidP="00580217">
            <w:pPr>
              <w:pStyle w:val="ListParagraph"/>
              <w:numPr>
                <w:ilvl w:val="0"/>
                <w:numId w:val="23"/>
              </w:numPr>
              <w:rPr>
                <w:rFonts w:cstheme="minorHAnsi"/>
                <w:sz w:val="20"/>
                <w:szCs w:val="20"/>
              </w:rPr>
            </w:pPr>
            <w:r>
              <w:rPr>
                <w:rFonts w:cstheme="minorHAnsi"/>
                <w:sz w:val="20"/>
                <w:szCs w:val="20"/>
              </w:rPr>
              <w:t>Is</w:t>
            </w:r>
            <w:r w:rsidRPr="00DE5624">
              <w:rPr>
                <w:rFonts w:cstheme="minorHAnsi"/>
                <w:sz w:val="20"/>
                <w:szCs w:val="20"/>
              </w:rPr>
              <w:t xml:space="preserve"> able to order numbers to 10 accurately</w:t>
            </w:r>
            <w:r>
              <w:rPr>
                <w:rFonts w:cstheme="minorHAnsi"/>
                <w:sz w:val="20"/>
                <w:szCs w:val="20"/>
              </w:rPr>
              <w:t xml:space="preserve"> and is beginning to form them accurately</w:t>
            </w:r>
            <w:r w:rsidRPr="00DE5624">
              <w:rPr>
                <w:rFonts w:cstheme="minorHAnsi"/>
                <w:sz w:val="20"/>
                <w:szCs w:val="20"/>
              </w:rPr>
              <w:t xml:space="preserve"> </w:t>
            </w:r>
          </w:p>
          <w:p w14:paraId="7F3C0B96" w14:textId="77777777" w:rsidR="00580217" w:rsidRDefault="00580217" w:rsidP="00580217">
            <w:pPr>
              <w:pStyle w:val="ListParagraph"/>
              <w:numPr>
                <w:ilvl w:val="0"/>
                <w:numId w:val="23"/>
              </w:numPr>
              <w:rPr>
                <w:rFonts w:cstheme="minorHAnsi"/>
                <w:sz w:val="20"/>
                <w:szCs w:val="20"/>
              </w:rPr>
            </w:pPr>
            <w:r>
              <w:rPr>
                <w:rFonts w:cstheme="minorHAnsi"/>
                <w:sz w:val="20"/>
                <w:szCs w:val="20"/>
              </w:rPr>
              <w:t>Is able to add and subtract numbers up to 15</w:t>
            </w:r>
          </w:p>
          <w:p w14:paraId="2FA7511D" w14:textId="3D958469" w:rsidR="00580217" w:rsidRPr="00580217" w:rsidRDefault="00580217" w:rsidP="00580217">
            <w:pPr>
              <w:pStyle w:val="ListParagraph"/>
              <w:numPr>
                <w:ilvl w:val="0"/>
                <w:numId w:val="23"/>
              </w:numPr>
              <w:rPr>
                <w:sz w:val="20"/>
                <w:szCs w:val="20"/>
              </w:rPr>
            </w:pPr>
            <w:r w:rsidRPr="00580217">
              <w:rPr>
                <w:rFonts w:cstheme="minorHAnsi"/>
                <w:sz w:val="20"/>
                <w:szCs w:val="20"/>
              </w:rPr>
              <w:t>Reception (2) – 50% at ELG</w:t>
            </w:r>
          </w:p>
        </w:tc>
      </w:tr>
      <w:tr w:rsidR="00580217" w:rsidRPr="00F24F2D" w14:paraId="4BB84697" w14:textId="77777777" w:rsidTr="00175926">
        <w:tc>
          <w:tcPr>
            <w:tcW w:w="1423" w:type="dxa"/>
          </w:tcPr>
          <w:p w14:paraId="5D599E66" w14:textId="77777777" w:rsidR="00580217" w:rsidRPr="00F24F2D" w:rsidRDefault="00580217" w:rsidP="00FF6251">
            <w:pPr>
              <w:rPr>
                <w:sz w:val="20"/>
                <w:szCs w:val="20"/>
              </w:rPr>
            </w:pPr>
            <w:r w:rsidRPr="00F24F2D">
              <w:rPr>
                <w:sz w:val="20"/>
                <w:szCs w:val="20"/>
              </w:rPr>
              <w:t xml:space="preserve">Quality first teaching for all – a focus teaching for specific children before </w:t>
            </w:r>
            <w:r w:rsidRPr="00F24F2D">
              <w:rPr>
                <w:sz w:val="20"/>
                <w:szCs w:val="20"/>
              </w:rPr>
              <w:lastRenderedPageBreak/>
              <w:t>additional strategies</w:t>
            </w:r>
          </w:p>
        </w:tc>
        <w:tc>
          <w:tcPr>
            <w:tcW w:w="3271" w:type="dxa"/>
          </w:tcPr>
          <w:p w14:paraId="521EA30B" w14:textId="77777777" w:rsidR="00580217" w:rsidRPr="00F24F2D" w:rsidRDefault="00580217" w:rsidP="00FF6251">
            <w:pPr>
              <w:pStyle w:val="ListParagraph"/>
              <w:numPr>
                <w:ilvl w:val="0"/>
                <w:numId w:val="13"/>
              </w:numPr>
              <w:rPr>
                <w:sz w:val="20"/>
                <w:szCs w:val="20"/>
              </w:rPr>
            </w:pPr>
            <w:r w:rsidRPr="00F24F2D">
              <w:rPr>
                <w:sz w:val="20"/>
                <w:szCs w:val="20"/>
              </w:rPr>
              <w:lastRenderedPageBreak/>
              <w:t>Providing resources to support QFT which will impact upon the attainment and progress of all groups of children</w:t>
            </w:r>
          </w:p>
          <w:p w14:paraId="7C61BDBA" w14:textId="77777777" w:rsidR="00580217" w:rsidRPr="00F24F2D" w:rsidRDefault="00580217" w:rsidP="00FF6251">
            <w:pPr>
              <w:pStyle w:val="ListParagraph"/>
              <w:numPr>
                <w:ilvl w:val="0"/>
                <w:numId w:val="13"/>
              </w:numPr>
              <w:rPr>
                <w:sz w:val="20"/>
                <w:szCs w:val="20"/>
              </w:rPr>
            </w:pPr>
            <w:r w:rsidRPr="00F24F2D">
              <w:rPr>
                <w:sz w:val="20"/>
                <w:szCs w:val="20"/>
              </w:rPr>
              <w:t>Providing high quality CPD and support from MAT expertise to impact on all pupils.</w:t>
            </w:r>
          </w:p>
          <w:p w14:paraId="4CB87584" w14:textId="77777777" w:rsidR="00580217" w:rsidRPr="00F24F2D" w:rsidRDefault="00580217" w:rsidP="00FF6251">
            <w:pPr>
              <w:pStyle w:val="ListParagraph"/>
              <w:numPr>
                <w:ilvl w:val="0"/>
                <w:numId w:val="13"/>
              </w:numPr>
              <w:rPr>
                <w:sz w:val="20"/>
                <w:szCs w:val="20"/>
              </w:rPr>
            </w:pPr>
            <w:r w:rsidRPr="00F24F2D">
              <w:rPr>
                <w:sz w:val="20"/>
                <w:szCs w:val="20"/>
              </w:rPr>
              <w:lastRenderedPageBreak/>
              <w:t>High quality feedback for pupil premium pupils at all times</w:t>
            </w:r>
          </w:p>
          <w:p w14:paraId="5B8126FD" w14:textId="77777777" w:rsidR="00580217" w:rsidRPr="00F24F2D" w:rsidRDefault="00580217" w:rsidP="00FF6251">
            <w:pPr>
              <w:pStyle w:val="ListParagraph"/>
              <w:numPr>
                <w:ilvl w:val="0"/>
                <w:numId w:val="13"/>
              </w:numPr>
              <w:rPr>
                <w:sz w:val="20"/>
                <w:szCs w:val="20"/>
              </w:rPr>
            </w:pPr>
            <w:r w:rsidRPr="00F24F2D">
              <w:rPr>
                <w:sz w:val="20"/>
                <w:szCs w:val="20"/>
              </w:rPr>
              <w:t>Implement metacognition and self-regulation approaches will help children to think about their own learning more explicitly by teaching specific strategies for planning, monitoring and evaluating their learning.</w:t>
            </w:r>
          </w:p>
          <w:p w14:paraId="04C1902E" w14:textId="77777777" w:rsidR="00580217" w:rsidRPr="00F24F2D" w:rsidRDefault="00580217" w:rsidP="00FF6251">
            <w:pPr>
              <w:pStyle w:val="ListParagraph"/>
              <w:numPr>
                <w:ilvl w:val="0"/>
                <w:numId w:val="13"/>
              </w:numPr>
              <w:rPr>
                <w:sz w:val="20"/>
                <w:szCs w:val="20"/>
              </w:rPr>
            </w:pPr>
            <w:r w:rsidRPr="00F24F2D">
              <w:rPr>
                <w:sz w:val="20"/>
                <w:szCs w:val="20"/>
              </w:rPr>
              <w:t>Interventions to give pupils a repertoire of strategies to choose from and the skills to select the most suitable strategy for a given learning task.</w:t>
            </w:r>
          </w:p>
          <w:p w14:paraId="10C4E724" w14:textId="77777777" w:rsidR="00580217" w:rsidRPr="00F24F2D" w:rsidRDefault="00580217" w:rsidP="00FF6251">
            <w:pPr>
              <w:pStyle w:val="ListParagraph"/>
              <w:numPr>
                <w:ilvl w:val="0"/>
                <w:numId w:val="13"/>
              </w:numPr>
              <w:rPr>
                <w:sz w:val="20"/>
                <w:szCs w:val="20"/>
              </w:rPr>
            </w:pPr>
            <w:r w:rsidRPr="00F24F2D">
              <w:rPr>
                <w:sz w:val="20"/>
                <w:szCs w:val="20"/>
              </w:rPr>
              <w:t>Collaborative learning approaches that promote talk and interaction between learners will result in improved outcomes.</w:t>
            </w:r>
          </w:p>
        </w:tc>
        <w:tc>
          <w:tcPr>
            <w:tcW w:w="10432" w:type="dxa"/>
          </w:tcPr>
          <w:p w14:paraId="13FCE92F" w14:textId="77777777" w:rsidR="00580217" w:rsidRPr="00A92A32" w:rsidRDefault="00580217" w:rsidP="00FF6251">
            <w:pPr>
              <w:pStyle w:val="ListParagraph"/>
              <w:numPr>
                <w:ilvl w:val="0"/>
                <w:numId w:val="12"/>
              </w:numPr>
              <w:rPr>
                <w:rFonts w:cstheme="minorHAnsi"/>
                <w:sz w:val="20"/>
                <w:szCs w:val="20"/>
              </w:rPr>
            </w:pPr>
            <w:r w:rsidRPr="00A92A32">
              <w:rPr>
                <w:rFonts w:cstheme="minorHAnsi"/>
                <w:sz w:val="20"/>
                <w:szCs w:val="20"/>
              </w:rPr>
              <w:lastRenderedPageBreak/>
              <w:t>Baseline assessment accurate and pupil premium children taught in focus teaching groups.</w:t>
            </w:r>
          </w:p>
          <w:p w14:paraId="688A6725" w14:textId="555F9232" w:rsidR="00580217" w:rsidRDefault="00580217" w:rsidP="00FF6251">
            <w:pPr>
              <w:pStyle w:val="ListParagraph"/>
              <w:numPr>
                <w:ilvl w:val="0"/>
                <w:numId w:val="12"/>
              </w:numPr>
              <w:rPr>
                <w:rFonts w:cstheme="minorHAnsi"/>
                <w:sz w:val="20"/>
                <w:szCs w:val="20"/>
              </w:rPr>
            </w:pPr>
            <w:r>
              <w:rPr>
                <w:rFonts w:cstheme="minorHAnsi"/>
                <w:sz w:val="20"/>
                <w:szCs w:val="20"/>
              </w:rPr>
              <w:t>I</w:t>
            </w:r>
            <w:r w:rsidRPr="00A92A32">
              <w:rPr>
                <w:rFonts w:cstheme="minorHAnsi"/>
                <w:sz w:val="20"/>
                <w:szCs w:val="20"/>
              </w:rPr>
              <w:t xml:space="preserve">nterventions helped </w:t>
            </w:r>
            <w:r>
              <w:rPr>
                <w:rFonts w:cstheme="minorHAnsi"/>
                <w:sz w:val="20"/>
                <w:szCs w:val="20"/>
              </w:rPr>
              <w:t>with pre learning, children in a better position to access learning</w:t>
            </w:r>
          </w:p>
          <w:p w14:paraId="1CC1A770" w14:textId="77777777" w:rsidR="00580217" w:rsidRDefault="00580217" w:rsidP="00FF6251">
            <w:pPr>
              <w:pStyle w:val="ListParagraph"/>
              <w:numPr>
                <w:ilvl w:val="0"/>
                <w:numId w:val="12"/>
              </w:numPr>
              <w:rPr>
                <w:rFonts w:cstheme="minorHAnsi"/>
                <w:sz w:val="20"/>
                <w:szCs w:val="20"/>
              </w:rPr>
            </w:pPr>
            <w:r>
              <w:rPr>
                <w:rFonts w:cstheme="minorHAnsi"/>
                <w:sz w:val="20"/>
                <w:szCs w:val="20"/>
              </w:rPr>
              <w:t xml:space="preserve">Marking and feedback became more relevant and useful for children </w:t>
            </w:r>
          </w:p>
          <w:p w14:paraId="20A3E3B0" w14:textId="5ACF0D72" w:rsidR="00580217" w:rsidRDefault="00580217" w:rsidP="00FF6251">
            <w:pPr>
              <w:pStyle w:val="ListParagraph"/>
              <w:numPr>
                <w:ilvl w:val="0"/>
                <w:numId w:val="12"/>
              </w:numPr>
              <w:rPr>
                <w:rFonts w:cstheme="minorHAnsi"/>
                <w:sz w:val="20"/>
                <w:szCs w:val="20"/>
              </w:rPr>
            </w:pPr>
            <w:r>
              <w:rPr>
                <w:rFonts w:cstheme="minorHAnsi"/>
                <w:sz w:val="20"/>
                <w:szCs w:val="20"/>
              </w:rPr>
              <w:t>Marking more manageable for staff</w:t>
            </w:r>
          </w:p>
          <w:p w14:paraId="4A62AA55" w14:textId="77777777" w:rsidR="00580217" w:rsidRDefault="00580217" w:rsidP="00FF6251">
            <w:pPr>
              <w:pStyle w:val="ListParagraph"/>
              <w:numPr>
                <w:ilvl w:val="0"/>
                <w:numId w:val="12"/>
              </w:numPr>
              <w:rPr>
                <w:rFonts w:cstheme="minorHAnsi"/>
                <w:sz w:val="20"/>
                <w:szCs w:val="20"/>
              </w:rPr>
            </w:pPr>
            <w:r>
              <w:rPr>
                <w:rFonts w:cstheme="minorHAnsi"/>
                <w:sz w:val="20"/>
                <w:szCs w:val="20"/>
              </w:rPr>
              <w:t>Staff trained on White Rose – development of fluency and reasoning skills</w:t>
            </w:r>
          </w:p>
          <w:p w14:paraId="462D5F16" w14:textId="77777777" w:rsidR="00580217" w:rsidRPr="00A92A32" w:rsidRDefault="00580217" w:rsidP="00FF6251">
            <w:pPr>
              <w:pStyle w:val="ListParagraph"/>
              <w:numPr>
                <w:ilvl w:val="0"/>
                <w:numId w:val="12"/>
              </w:numPr>
              <w:rPr>
                <w:rFonts w:cstheme="minorHAnsi"/>
                <w:sz w:val="20"/>
                <w:szCs w:val="20"/>
              </w:rPr>
            </w:pPr>
            <w:r>
              <w:rPr>
                <w:rFonts w:cstheme="minorHAnsi"/>
                <w:sz w:val="20"/>
                <w:szCs w:val="20"/>
              </w:rPr>
              <w:t>Talk for Writing implemented to improve the quality of writing</w:t>
            </w:r>
          </w:p>
          <w:p w14:paraId="55A5B186" w14:textId="58D041CD" w:rsidR="00580217" w:rsidRDefault="00580217" w:rsidP="00FF6251">
            <w:pPr>
              <w:pStyle w:val="ListParagraph"/>
              <w:numPr>
                <w:ilvl w:val="0"/>
                <w:numId w:val="12"/>
              </w:numPr>
              <w:rPr>
                <w:rFonts w:cstheme="minorHAnsi"/>
                <w:sz w:val="20"/>
                <w:szCs w:val="20"/>
              </w:rPr>
            </w:pPr>
            <w:r w:rsidRPr="00A92A32">
              <w:rPr>
                <w:rFonts w:cstheme="minorHAnsi"/>
                <w:sz w:val="20"/>
                <w:szCs w:val="20"/>
              </w:rPr>
              <w:t xml:space="preserve">Learning was made explicit </w:t>
            </w:r>
            <w:r>
              <w:rPr>
                <w:rFonts w:cstheme="minorHAnsi"/>
                <w:sz w:val="20"/>
                <w:szCs w:val="20"/>
              </w:rPr>
              <w:t>during</w:t>
            </w:r>
            <w:r w:rsidRPr="00A92A32">
              <w:rPr>
                <w:rFonts w:cstheme="minorHAnsi"/>
                <w:sz w:val="20"/>
                <w:szCs w:val="20"/>
              </w:rPr>
              <w:t xml:space="preserve"> lessons for key children.</w:t>
            </w:r>
          </w:p>
          <w:p w14:paraId="4879421E" w14:textId="569832A5" w:rsidR="00580217" w:rsidRPr="00A92A32" w:rsidRDefault="00580217" w:rsidP="00FF6251">
            <w:pPr>
              <w:pStyle w:val="ListParagraph"/>
              <w:numPr>
                <w:ilvl w:val="0"/>
                <w:numId w:val="12"/>
              </w:numPr>
              <w:rPr>
                <w:rFonts w:cstheme="minorHAnsi"/>
                <w:sz w:val="20"/>
                <w:szCs w:val="20"/>
              </w:rPr>
            </w:pPr>
            <w:r>
              <w:rPr>
                <w:rFonts w:cstheme="minorHAnsi"/>
                <w:sz w:val="20"/>
                <w:szCs w:val="20"/>
              </w:rPr>
              <w:t>Scaffolding used through the use of Blooms taxonomy to support development and understanding for children</w:t>
            </w:r>
          </w:p>
          <w:p w14:paraId="5098360C" w14:textId="77777777" w:rsidR="00580217" w:rsidRPr="00A92A32" w:rsidRDefault="00580217" w:rsidP="00FF6251">
            <w:pPr>
              <w:pStyle w:val="ListParagraph"/>
              <w:numPr>
                <w:ilvl w:val="0"/>
                <w:numId w:val="12"/>
              </w:numPr>
              <w:rPr>
                <w:rFonts w:cstheme="minorHAnsi"/>
                <w:sz w:val="20"/>
                <w:szCs w:val="20"/>
              </w:rPr>
            </w:pPr>
            <w:r w:rsidRPr="00A92A32">
              <w:rPr>
                <w:rFonts w:cstheme="minorHAnsi"/>
                <w:sz w:val="20"/>
                <w:szCs w:val="20"/>
              </w:rPr>
              <w:lastRenderedPageBreak/>
              <w:t>Focused intervention sessions supported the remembering of knowledge</w:t>
            </w:r>
          </w:p>
          <w:p w14:paraId="7A5E586D" w14:textId="77777777" w:rsidR="00580217" w:rsidRPr="00A92A32" w:rsidRDefault="00580217" w:rsidP="00FF6251">
            <w:pPr>
              <w:pStyle w:val="ListParagraph"/>
              <w:numPr>
                <w:ilvl w:val="0"/>
                <w:numId w:val="12"/>
              </w:numPr>
              <w:rPr>
                <w:rFonts w:cstheme="minorHAnsi"/>
                <w:sz w:val="20"/>
                <w:szCs w:val="20"/>
              </w:rPr>
            </w:pPr>
            <w:r w:rsidRPr="00A92A32">
              <w:rPr>
                <w:rFonts w:cstheme="minorHAnsi"/>
                <w:sz w:val="20"/>
                <w:szCs w:val="20"/>
              </w:rPr>
              <w:t>Lessons supported the skill development needed</w:t>
            </w:r>
          </w:p>
          <w:p w14:paraId="10734749" w14:textId="77777777" w:rsidR="00580217" w:rsidRPr="00A92A32" w:rsidRDefault="00580217" w:rsidP="00FF6251">
            <w:pPr>
              <w:pStyle w:val="ListParagraph"/>
              <w:numPr>
                <w:ilvl w:val="0"/>
                <w:numId w:val="12"/>
              </w:numPr>
              <w:rPr>
                <w:rFonts w:cstheme="minorHAnsi"/>
                <w:sz w:val="20"/>
                <w:szCs w:val="20"/>
              </w:rPr>
            </w:pPr>
            <w:r w:rsidRPr="00A92A32">
              <w:rPr>
                <w:rFonts w:cstheme="minorHAnsi"/>
                <w:sz w:val="20"/>
                <w:szCs w:val="20"/>
              </w:rPr>
              <w:t xml:space="preserve">Improvements in reading appropriate texts </w:t>
            </w:r>
            <w:r>
              <w:rPr>
                <w:rFonts w:cstheme="minorHAnsi"/>
                <w:sz w:val="20"/>
                <w:szCs w:val="20"/>
              </w:rPr>
              <w:t xml:space="preserve">enabled children to </w:t>
            </w:r>
            <w:r w:rsidRPr="00A92A32">
              <w:rPr>
                <w:rFonts w:cstheme="minorHAnsi"/>
                <w:sz w:val="20"/>
                <w:szCs w:val="20"/>
              </w:rPr>
              <w:t xml:space="preserve">comprehend and answer </w:t>
            </w:r>
            <w:r>
              <w:rPr>
                <w:rFonts w:cstheme="minorHAnsi"/>
                <w:sz w:val="20"/>
                <w:szCs w:val="20"/>
              </w:rPr>
              <w:t>more complex</w:t>
            </w:r>
            <w:r w:rsidRPr="00A92A32">
              <w:rPr>
                <w:rFonts w:cstheme="minorHAnsi"/>
                <w:sz w:val="20"/>
                <w:szCs w:val="20"/>
              </w:rPr>
              <w:t xml:space="preserve"> questions.</w:t>
            </w:r>
          </w:p>
          <w:p w14:paraId="4D55A1C3" w14:textId="16734949" w:rsidR="00580217" w:rsidRDefault="00580217" w:rsidP="00FF6251">
            <w:pPr>
              <w:pStyle w:val="ListParagraph"/>
              <w:numPr>
                <w:ilvl w:val="0"/>
                <w:numId w:val="12"/>
              </w:numPr>
              <w:rPr>
                <w:rFonts w:cstheme="minorHAnsi"/>
                <w:sz w:val="20"/>
                <w:szCs w:val="20"/>
              </w:rPr>
            </w:pPr>
            <w:r>
              <w:rPr>
                <w:rFonts w:cstheme="minorHAnsi"/>
                <w:sz w:val="20"/>
                <w:szCs w:val="20"/>
              </w:rPr>
              <w:t xml:space="preserve">Staff training supported improvements in the teaching of grammar. </w:t>
            </w:r>
            <w:r w:rsidR="00A82E37">
              <w:rPr>
                <w:rFonts w:cstheme="minorHAnsi"/>
                <w:sz w:val="20"/>
                <w:szCs w:val="20"/>
              </w:rPr>
              <w:t>Marking in writing became more effective</w:t>
            </w:r>
          </w:p>
          <w:p w14:paraId="18CB6AD9" w14:textId="6040314F" w:rsidR="00A82E37" w:rsidRPr="00A82E37" w:rsidRDefault="00A82E37" w:rsidP="00A82E37">
            <w:pPr>
              <w:pStyle w:val="ListParagraph"/>
              <w:numPr>
                <w:ilvl w:val="0"/>
                <w:numId w:val="12"/>
              </w:numPr>
              <w:rPr>
                <w:rFonts w:cstheme="minorHAnsi"/>
                <w:sz w:val="20"/>
                <w:szCs w:val="20"/>
              </w:rPr>
            </w:pPr>
            <w:r>
              <w:rPr>
                <w:rFonts w:cstheme="minorHAnsi"/>
                <w:sz w:val="20"/>
                <w:szCs w:val="20"/>
              </w:rPr>
              <w:t>Clear and appropriate next steps in learning consistently used by teaching staff</w:t>
            </w:r>
          </w:p>
          <w:p w14:paraId="73D1FF57" w14:textId="24D81145" w:rsidR="00580217" w:rsidRPr="00A92A32" w:rsidRDefault="00580217" w:rsidP="00FF6251">
            <w:pPr>
              <w:pStyle w:val="ListParagraph"/>
              <w:numPr>
                <w:ilvl w:val="0"/>
                <w:numId w:val="12"/>
              </w:numPr>
              <w:rPr>
                <w:rFonts w:cstheme="minorHAnsi"/>
                <w:sz w:val="20"/>
                <w:szCs w:val="20"/>
              </w:rPr>
            </w:pPr>
            <w:r>
              <w:rPr>
                <w:rFonts w:cstheme="minorHAnsi"/>
                <w:sz w:val="20"/>
                <w:szCs w:val="20"/>
              </w:rPr>
              <w:t xml:space="preserve">Growth of confidence in </w:t>
            </w:r>
            <w:r w:rsidR="00A82E37">
              <w:rPr>
                <w:rFonts w:cstheme="minorHAnsi"/>
                <w:sz w:val="20"/>
                <w:szCs w:val="20"/>
              </w:rPr>
              <w:t>w</w:t>
            </w:r>
            <w:r>
              <w:rPr>
                <w:rFonts w:cstheme="minorHAnsi"/>
                <w:sz w:val="20"/>
                <w:szCs w:val="20"/>
              </w:rPr>
              <w:t>riting and maths in specific year groups</w:t>
            </w:r>
          </w:p>
          <w:p w14:paraId="5A3DA6F6" w14:textId="77777777" w:rsidR="00580217" w:rsidRDefault="00580217" w:rsidP="00FF6251">
            <w:pPr>
              <w:pStyle w:val="ListParagraph"/>
              <w:numPr>
                <w:ilvl w:val="0"/>
                <w:numId w:val="12"/>
              </w:numPr>
              <w:rPr>
                <w:rFonts w:cstheme="minorHAnsi"/>
                <w:sz w:val="20"/>
                <w:szCs w:val="20"/>
              </w:rPr>
            </w:pPr>
            <w:r>
              <w:rPr>
                <w:rFonts w:cstheme="minorHAnsi"/>
                <w:sz w:val="20"/>
                <w:szCs w:val="20"/>
              </w:rPr>
              <w:t>Confident use of phonics in early writing and reading.</w:t>
            </w:r>
          </w:p>
          <w:p w14:paraId="3D0B1DD5" w14:textId="77777777" w:rsidR="00A82E37" w:rsidRDefault="00580217" w:rsidP="00FF6251">
            <w:pPr>
              <w:pStyle w:val="ListParagraph"/>
              <w:numPr>
                <w:ilvl w:val="0"/>
                <w:numId w:val="12"/>
              </w:numPr>
              <w:rPr>
                <w:rFonts w:cstheme="minorHAnsi"/>
                <w:sz w:val="20"/>
                <w:szCs w:val="20"/>
              </w:rPr>
            </w:pPr>
            <w:r>
              <w:rPr>
                <w:rFonts w:cstheme="minorHAnsi"/>
                <w:sz w:val="20"/>
                <w:szCs w:val="20"/>
              </w:rPr>
              <w:t>Time allocated to class teachers to provide high quality interventions</w:t>
            </w:r>
          </w:p>
          <w:p w14:paraId="70CEE1C5" w14:textId="6B6C83D9" w:rsidR="00580217" w:rsidRPr="00A82E37" w:rsidRDefault="00580217" w:rsidP="00FF6251">
            <w:pPr>
              <w:pStyle w:val="ListParagraph"/>
              <w:numPr>
                <w:ilvl w:val="0"/>
                <w:numId w:val="12"/>
              </w:numPr>
              <w:rPr>
                <w:rFonts w:cstheme="minorHAnsi"/>
                <w:sz w:val="20"/>
                <w:szCs w:val="20"/>
              </w:rPr>
            </w:pPr>
            <w:r w:rsidRPr="00A82E37">
              <w:rPr>
                <w:rFonts w:cstheme="minorHAnsi"/>
                <w:sz w:val="20"/>
                <w:szCs w:val="20"/>
              </w:rPr>
              <w:t>Interventions regularly monitored and discussions held with SEND lead</w:t>
            </w:r>
          </w:p>
        </w:tc>
      </w:tr>
      <w:tr w:rsidR="00FF6251" w:rsidRPr="00F24F2D" w14:paraId="74D442B6" w14:textId="77777777" w:rsidTr="006F0569">
        <w:tc>
          <w:tcPr>
            <w:tcW w:w="15126" w:type="dxa"/>
            <w:gridSpan w:val="3"/>
            <w:shd w:val="clear" w:color="auto" w:fill="00B0F0"/>
          </w:tcPr>
          <w:p w14:paraId="7778EACA" w14:textId="77777777" w:rsidR="00FF6251" w:rsidRPr="00D479AF" w:rsidRDefault="00FF6251" w:rsidP="00FF6251">
            <w:pPr>
              <w:pStyle w:val="ListParagraph"/>
              <w:numPr>
                <w:ilvl w:val="0"/>
                <w:numId w:val="18"/>
              </w:numPr>
              <w:rPr>
                <w:sz w:val="20"/>
                <w:szCs w:val="20"/>
              </w:rPr>
            </w:pPr>
            <w:r w:rsidRPr="00D479AF">
              <w:rPr>
                <w:sz w:val="20"/>
                <w:szCs w:val="20"/>
              </w:rPr>
              <w:lastRenderedPageBreak/>
              <w:t>Targeted Support</w:t>
            </w:r>
          </w:p>
        </w:tc>
      </w:tr>
      <w:tr w:rsidR="00A82E37" w:rsidRPr="00F24F2D" w14:paraId="1ECE790A" w14:textId="77777777" w:rsidTr="00175926">
        <w:tc>
          <w:tcPr>
            <w:tcW w:w="1423" w:type="dxa"/>
            <w:shd w:val="clear" w:color="auto" w:fill="B8CCE4" w:themeFill="accent1" w:themeFillTint="66"/>
          </w:tcPr>
          <w:p w14:paraId="0E103FB9" w14:textId="77777777" w:rsidR="00A82E37" w:rsidRPr="00F24F2D" w:rsidRDefault="00A82E37" w:rsidP="00FF6251">
            <w:pPr>
              <w:rPr>
                <w:sz w:val="20"/>
                <w:szCs w:val="20"/>
              </w:rPr>
            </w:pPr>
            <w:r w:rsidRPr="00F24F2D">
              <w:rPr>
                <w:sz w:val="20"/>
                <w:szCs w:val="20"/>
              </w:rPr>
              <w:t>Action</w:t>
            </w:r>
          </w:p>
        </w:tc>
        <w:tc>
          <w:tcPr>
            <w:tcW w:w="3271" w:type="dxa"/>
            <w:shd w:val="clear" w:color="auto" w:fill="B8CCE4" w:themeFill="accent1" w:themeFillTint="66"/>
          </w:tcPr>
          <w:p w14:paraId="20695C93" w14:textId="77777777" w:rsidR="00A82E37" w:rsidRPr="00F24F2D" w:rsidRDefault="00A82E37" w:rsidP="00FF6251">
            <w:pPr>
              <w:rPr>
                <w:sz w:val="20"/>
                <w:szCs w:val="20"/>
              </w:rPr>
            </w:pPr>
            <w:r w:rsidRPr="00F24F2D">
              <w:rPr>
                <w:sz w:val="20"/>
                <w:szCs w:val="20"/>
              </w:rPr>
              <w:t>Intended outcome</w:t>
            </w:r>
          </w:p>
        </w:tc>
        <w:tc>
          <w:tcPr>
            <w:tcW w:w="10432" w:type="dxa"/>
            <w:shd w:val="clear" w:color="auto" w:fill="B8CCE4" w:themeFill="accent1" w:themeFillTint="66"/>
          </w:tcPr>
          <w:p w14:paraId="56FF64E5" w14:textId="4D02ED87" w:rsidR="00A82E37" w:rsidRPr="00F24F2D" w:rsidRDefault="00A82E37" w:rsidP="00FF6251">
            <w:pPr>
              <w:rPr>
                <w:sz w:val="20"/>
                <w:szCs w:val="20"/>
              </w:rPr>
            </w:pPr>
            <w:r>
              <w:rPr>
                <w:sz w:val="20"/>
                <w:szCs w:val="20"/>
              </w:rPr>
              <w:t>Impact</w:t>
            </w:r>
          </w:p>
        </w:tc>
      </w:tr>
      <w:tr w:rsidR="00A82E37" w:rsidRPr="00F24F2D" w14:paraId="4F729DC3" w14:textId="77777777" w:rsidTr="00175926">
        <w:tc>
          <w:tcPr>
            <w:tcW w:w="1423" w:type="dxa"/>
          </w:tcPr>
          <w:p w14:paraId="720631EC" w14:textId="467504CA" w:rsidR="00A82E37" w:rsidRPr="00F24F2D" w:rsidRDefault="00A82E37" w:rsidP="00FF6251">
            <w:pPr>
              <w:rPr>
                <w:sz w:val="20"/>
                <w:szCs w:val="20"/>
              </w:rPr>
            </w:pPr>
            <w:r>
              <w:rPr>
                <w:sz w:val="20"/>
                <w:szCs w:val="20"/>
              </w:rPr>
              <w:t>Meeting individual learning needs</w:t>
            </w:r>
          </w:p>
        </w:tc>
        <w:tc>
          <w:tcPr>
            <w:tcW w:w="3271" w:type="dxa"/>
          </w:tcPr>
          <w:p w14:paraId="5360FE4F" w14:textId="77777777" w:rsidR="00A82E37" w:rsidRDefault="00A82E37" w:rsidP="00FF6251">
            <w:pPr>
              <w:pStyle w:val="ListParagraph"/>
              <w:numPr>
                <w:ilvl w:val="0"/>
                <w:numId w:val="12"/>
              </w:numPr>
              <w:rPr>
                <w:sz w:val="20"/>
                <w:szCs w:val="20"/>
              </w:rPr>
            </w:pPr>
            <w:r>
              <w:rPr>
                <w:sz w:val="20"/>
                <w:szCs w:val="20"/>
              </w:rPr>
              <w:t>Booster and intervention to ensure academic attainment and progress</w:t>
            </w:r>
          </w:p>
          <w:p w14:paraId="4B090676" w14:textId="77777777" w:rsidR="00A82E37" w:rsidRDefault="00A82E37" w:rsidP="00FF6251">
            <w:pPr>
              <w:pStyle w:val="ListParagraph"/>
              <w:numPr>
                <w:ilvl w:val="0"/>
                <w:numId w:val="12"/>
              </w:numPr>
              <w:rPr>
                <w:sz w:val="20"/>
                <w:szCs w:val="20"/>
              </w:rPr>
            </w:pPr>
            <w:r>
              <w:rPr>
                <w:sz w:val="20"/>
                <w:szCs w:val="20"/>
              </w:rPr>
              <w:t>Narrowing the gap in core subjects between pupil premium and non-premium children</w:t>
            </w:r>
          </w:p>
          <w:p w14:paraId="3449B249" w14:textId="77777777" w:rsidR="00A82E37" w:rsidRDefault="00A82E37" w:rsidP="00FF6251">
            <w:pPr>
              <w:pStyle w:val="ListParagraph"/>
              <w:numPr>
                <w:ilvl w:val="0"/>
                <w:numId w:val="12"/>
              </w:numPr>
              <w:rPr>
                <w:sz w:val="20"/>
                <w:szCs w:val="20"/>
              </w:rPr>
            </w:pPr>
            <w:r>
              <w:rPr>
                <w:sz w:val="20"/>
                <w:szCs w:val="20"/>
              </w:rPr>
              <w:t>Targeted support to ensure the accelerated rate of progress for this group of children with basic mathematics and literacy skills.</w:t>
            </w:r>
          </w:p>
          <w:p w14:paraId="0A49770F" w14:textId="77777777" w:rsidR="00A82E37" w:rsidRDefault="00A82E37" w:rsidP="00FF6251">
            <w:pPr>
              <w:pStyle w:val="ListParagraph"/>
              <w:numPr>
                <w:ilvl w:val="0"/>
                <w:numId w:val="12"/>
              </w:numPr>
              <w:rPr>
                <w:sz w:val="20"/>
                <w:szCs w:val="20"/>
              </w:rPr>
            </w:pPr>
            <w:r>
              <w:rPr>
                <w:sz w:val="20"/>
                <w:szCs w:val="20"/>
              </w:rPr>
              <w:t>High-quality intervention offered by qualified teachers</w:t>
            </w:r>
          </w:p>
          <w:p w14:paraId="3F693A70" w14:textId="77777777" w:rsidR="00A82E37" w:rsidRPr="0092691E" w:rsidRDefault="00A82E37" w:rsidP="00FF6251">
            <w:pPr>
              <w:rPr>
                <w:sz w:val="20"/>
                <w:szCs w:val="20"/>
              </w:rPr>
            </w:pPr>
            <w:r w:rsidRPr="0092691E">
              <w:rPr>
                <w:sz w:val="20"/>
                <w:szCs w:val="20"/>
              </w:rPr>
              <w:t>SEMH – well being</w:t>
            </w:r>
          </w:p>
          <w:p w14:paraId="42F3B92C" w14:textId="77777777" w:rsidR="00A82E37" w:rsidRDefault="00A82E37" w:rsidP="00FF6251">
            <w:pPr>
              <w:pStyle w:val="ListParagraph"/>
              <w:numPr>
                <w:ilvl w:val="0"/>
                <w:numId w:val="6"/>
              </w:numPr>
              <w:rPr>
                <w:sz w:val="20"/>
                <w:szCs w:val="20"/>
              </w:rPr>
            </w:pPr>
            <w:r>
              <w:rPr>
                <w:sz w:val="20"/>
                <w:szCs w:val="20"/>
              </w:rPr>
              <w:t>Play therapy</w:t>
            </w:r>
          </w:p>
          <w:p w14:paraId="1B13A8B3" w14:textId="77777777" w:rsidR="00A82E37" w:rsidRDefault="00A82E37" w:rsidP="00FF6251">
            <w:pPr>
              <w:pStyle w:val="ListParagraph"/>
              <w:numPr>
                <w:ilvl w:val="0"/>
                <w:numId w:val="6"/>
              </w:numPr>
              <w:rPr>
                <w:sz w:val="20"/>
                <w:szCs w:val="20"/>
              </w:rPr>
            </w:pPr>
            <w:r>
              <w:rPr>
                <w:sz w:val="20"/>
                <w:szCs w:val="20"/>
              </w:rPr>
              <w:t>Mindful Mondays</w:t>
            </w:r>
          </w:p>
          <w:p w14:paraId="5C3B9B17" w14:textId="77777777" w:rsidR="00A82E37" w:rsidRDefault="00A82E37" w:rsidP="00FF6251">
            <w:pPr>
              <w:pStyle w:val="ListParagraph"/>
              <w:numPr>
                <w:ilvl w:val="0"/>
                <w:numId w:val="6"/>
              </w:numPr>
              <w:rPr>
                <w:sz w:val="20"/>
                <w:szCs w:val="20"/>
              </w:rPr>
            </w:pPr>
            <w:r>
              <w:rPr>
                <w:sz w:val="20"/>
                <w:szCs w:val="20"/>
              </w:rPr>
              <w:t>Social/nurture groups</w:t>
            </w:r>
          </w:p>
          <w:p w14:paraId="75B9A6CE" w14:textId="77777777" w:rsidR="00A82E37" w:rsidRDefault="00A82E37" w:rsidP="00FF6251">
            <w:pPr>
              <w:pStyle w:val="ListParagraph"/>
              <w:numPr>
                <w:ilvl w:val="0"/>
                <w:numId w:val="6"/>
              </w:numPr>
              <w:rPr>
                <w:sz w:val="20"/>
                <w:szCs w:val="20"/>
              </w:rPr>
            </w:pPr>
            <w:r>
              <w:rPr>
                <w:sz w:val="20"/>
                <w:szCs w:val="20"/>
              </w:rPr>
              <w:lastRenderedPageBreak/>
              <w:t xml:space="preserve">Sixth form students from secondary feeder school tutoring Year 6 children  </w:t>
            </w:r>
          </w:p>
          <w:p w14:paraId="6E412ACA" w14:textId="77777777" w:rsidR="00A82E37" w:rsidRDefault="00A82E37" w:rsidP="00FF6251">
            <w:pPr>
              <w:pStyle w:val="ListParagraph"/>
              <w:numPr>
                <w:ilvl w:val="0"/>
                <w:numId w:val="6"/>
              </w:numPr>
              <w:rPr>
                <w:sz w:val="20"/>
                <w:szCs w:val="20"/>
              </w:rPr>
            </w:pPr>
            <w:r>
              <w:rPr>
                <w:sz w:val="20"/>
                <w:szCs w:val="20"/>
              </w:rPr>
              <w:t>Mentoring programme (Bedford Blues/Independent)</w:t>
            </w:r>
          </w:p>
          <w:p w14:paraId="55136E42" w14:textId="77777777" w:rsidR="00A82E37" w:rsidRDefault="00A82E37" w:rsidP="00FF6251">
            <w:pPr>
              <w:rPr>
                <w:sz w:val="20"/>
                <w:szCs w:val="20"/>
              </w:rPr>
            </w:pPr>
            <w:r>
              <w:rPr>
                <w:sz w:val="20"/>
                <w:szCs w:val="20"/>
              </w:rPr>
              <w:t>Learning</w:t>
            </w:r>
          </w:p>
          <w:p w14:paraId="6579C2F3" w14:textId="77777777" w:rsidR="00A82E37" w:rsidRDefault="00A82E37" w:rsidP="00FF6251">
            <w:pPr>
              <w:pStyle w:val="ListParagraph"/>
              <w:numPr>
                <w:ilvl w:val="0"/>
                <w:numId w:val="28"/>
              </w:numPr>
              <w:rPr>
                <w:sz w:val="20"/>
                <w:szCs w:val="20"/>
              </w:rPr>
            </w:pPr>
            <w:r>
              <w:rPr>
                <w:sz w:val="20"/>
                <w:szCs w:val="20"/>
              </w:rPr>
              <w:t>Lift off to Language</w:t>
            </w:r>
          </w:p>
          <w:p w14:paraId="0B38D07A" w14:textId="77777777" w:rsidR="00A82E37" w:rsidRDefault="00A82E37" w:rsidP="00FF6251">
            <w:pPr>
              <w:pStyle w:val="ListParagraph"/>
              <w:numPr>
                <w:ilvl w:val="0"/>
                <w:numId w:val="28"/>
              </w:numPr>
              <w:rPr>
                <w:sz w:val="20"/>
                <w:szCs w:val="20"/>
              </w:rPr>
            </w:pPr>
            <w:r>
              <w:rPr>
                <w:sz w:val="20"/>
                <w:szCs w:val="20"/>
              </w:rPr>
              <w:t>Intervention on handwriting and spelling</w:t>
            </w:r>
          </w:p>
          <w:p w14:paraId="1DA296E3" w14:textId="77777777" w:rsidR="00A82E37" w:rsidRDefault="00A82E37" w:rsidP="00FF6251">
            <w:pPr>
              <w:pStyle w:val="ListParagraph"/>
              <w:numPr>
                <w:ilvl w:val="0"/>
                <w:numId w:val="28"/>
              </w:numPr>
              <w:rPr>
                <w:sz w:val="20"/>
                <w:szCs w:val="20"/>
              </w:rPr>
            </w:pPr>
            <w:r>
              <w:rPr>
                <w:sz w:val="20"/>
                <w:szCs w:val="20"/>
              </w:rPr>
              <w:t>Additional phonics intervention</w:t>
            </w:r>
          </w:p>
          <w:p w14:paraId="01834FA5" w14:textId="77777777" w:rsidR="00A82E37" w:rsidRDefault="00A82E37" w:rsidP="00FF6251">
            <w:pPr>
              <w:pStyle w:val="ListParagraph"/>
              <w:numPr>
                <w:ilvl w:val="0"/>
                <w:numId w:val="28"/>
              </w:numPr>
              <w:rPr>
                <w:sz w:val="20"/>
                <w:szCs w:val="20"/>
              </w:rPr>
            </w:pPr>
            <w:r>
              <w:rPr>
                <w:sz w:val="20"/>
                <w:szCs w:val="20"/>
              </w:rPr>
              <w:t>Reading interventions</w:t>
            </w:r>
          </w:p>
          <w:p w14:paraId="259323DE" w14:textId="77777777" w:rsidR="00A82E37" w:rsidRDefault="00A82E37" w:rsidP="00FF6251">
            <w:pPr>
              <w:pStyle w:val="ListParagraph"/>
              <w:numPr>
                <w:ilvl w:val="0"/>
                <w:numId w:val="28"/>
              </w:numPr>
              <w:rPr>
                <w:sz w:val="20"/>
                <w:szCs w:val="20"/>
              </w:rPr>
            </w:pPr>
            <w:r>
              <w:rPr>
                <w:sz w:val="20"/>
                <w:szCs w:val="20"/>
              </w:rPr>
              <w:t>Reasoning and explanation questions</w:t>
            </w:r>
          </w:p>
          <w:p w14:paraId="18D3B499" w14:textId="77777777" w:rsidR="00A82E37" w:rsidRDefault="00A82E37" w:rsidP="00FF6251">
            <w:pPr>
              <w:pStyle w:val="ListParagraph"/>
              <w:numPr>
                <w:ilvl w:val="0"/>
                <w:numId w:val="28"/>
              </w:numPr>
              <w:rPr>
                <w:sz w:val="20"/>
                <w:szCs w:val="20"/>
              </w:rPr>
            </w:pPr>
            <w:r>
              <w:rPr>
                <w:sz w:val="20"/>
                <w:szCs w:val="20"/>
              </w:rPr>
              <w:t>Pre learning in key curriculum areas</w:t>
            </w:r>
          </w:p>
          <w:p w14:paraId="0CC4125C" w14:textId="77777777" w:rsidR="00A82E37" w:rsidRDefault="00A82E37" w:rsidP="00FF6251">
            <w:pPr>
              <w:rPr>
                <w:sz w:val="20"/>
                <w:szCs w:val="20"/>
              </w:rPr>
            </w:pPr>
          </w:p>
          <w:p w14:paraId="59011B2A" w14:textId="77777777" w:rsidR="00A82E37" w:rsidRDefault="00A82E37" w:rsidP="00FF6251">
            <w:pPr>
              <w:rPr>
                <w:sz w:val="20"/>
                <w:szCs w:val="20"/>
              </w:rPr>
            </w:pPr>
            <w:r>
              <w:rPr>
                <w:sz w:val="20"/>
                <w:szCs w:val="20"/>
              </w:rPr>
              <w:t>Financial</w:t>
            </w:r>
          </w:p>
          <w:p w14:paraId="72B61AE6" w14:textId="77889F9E" w:rsidR="00A82E37" w:rsidRPr="001C1A21" w:rsidRDefault="00A82E37" w:rsidP="00FF6251">
            <w:pPr>
              <w:pStyle w:val="ListParagraph"/>
              <w:numPr>
                <w:ilvl w:val="0"/>
                <w:numId w:val="29"/>
              </w:numPr>
              <w:rPr>
                <w:sz w:val="20"/>
                <w:szCs w:val="20"/>
              </w:rPr>
            </w:pPr>
            <w:r>
              <w:rPr>
                <w:sz w:val="20"/>
                <w:szCs w:val="20"/>
              </w:rPr>
              <w:t>Support for school visits</w:t>
            </w:r>
          </w:p>
        </w:tc>
        <w:tc>
          <w:tcPr>
            <w:tcW w:w="10432" w:type="dxa"/>
          </w:tcPr>
          <w:p w14:paraId="3DEFC786" w14:textId="77777777" w:rsidR="00CF56F2" w:rsidRDefault="00CF56F2" w:rsidP="001B6C4C">
            <w:pPr>
              <w:contextualSpacing/>
              <w:rPr>
                <w:sz w:val="20"/>
                <w:szCs w:val="20"/>
              </w:rPr>
            </w:pPr>
          </w:p>
          <w:tbl>
            <w:tblPr>
              <w:tblStyle w:val="TableGrid"/>
              <w:tblW w:w="10206" w:type="dxa"/>
              <w:tblLook w:val="04A0" w:firstRow="1" w:lastRow="0" w:firstColumn="1" w:lastColumn="0" w:noHBand="0" w:noVBand="1"/>
            </w:tblPr>
            <w:tblGrid>
              <w:gridCol w:w="5812"/>
              <w:gridCol w:w="2126"/>
              <w:gridCol w:w="2268"/>
            </w:tblGrid>
            <w:tr w:rsidR="001B6C4C" w14:paraId="0AE57185" w14:textId="77777777" w:rsidTr="008A075C">
              <w:tc>
                <w:tcPr>
                  <w:tcW w:w="7938" w:type="dxa"/>
                  <w:gridSpan w:val="2"/>
                  <w:shd w:val="clear" w:color="auto" w:fill="C6D9F1" w:themeFill="text2" w:themeFillTint="33"/>
                </w:tcPr>
                <w:p w14:paraId="0EB1CCBC" w14:textId="77777777" w:rsidR="001B6C4C" w:rsidRPr="006312ED" w:rsidRDefault="001B6C4C" w:rsidP="001B6C4C">
                  <w:pPr>
                    <w:rPr>
                      <w:sz w:val="20"/>
                      <w:szCs w:val="20"/>
                    </w:rPr>
                  </w:pPr>
                  <w:r w:rsidRPr="006312ED">
                    <w:rPr>
                      <w:sz w:val="20"/>
                      <w:szCs w:val="20"/>
                    </w:rPr>
                    <w:t xml:space="preserve">% of pupils achieving end of year expectations in </w:t>
                  </w:r>
                  <w:r>
                    <w:rPr>
                      <w:sz w:val="20"/>
                      <w:szCs w:val="20"/>
                    </w:rPr>
                    <w:t>2018/2019</w:t>
                  </w:r>
                </w:p>
              </w:tc>
              <w:tc>
                <w:tcPr>
                  <w:tcW w:w="2268" w:type="dxa"/>
                  <w:shd w:val="clear" w:color="auto" w:fill="C6D9F1" w:themeFill="text2" w:themeFillTint="33"/>
                </w:tcPr>
                <w:p w14:paraId="5607F8ED" w14:textId="77777777" w:rsidR="001B6C4C" w:rsidRPr="006312ED" w:rsidRDefault="001B6C4C" w:rsidP="001B6C4C">
                  <w:pPr>
                    <w:jc w:val="center"/>
                    <w:rPr>
                      <w:sz w:val="20"/>
                      <w:szCs w:val="20"/>
                    </w:rPr>
                  </w:pPr>
                </w:p>
              </w:tc>
            </w:tr>
            <w:tr w:rsidR="001B6C4C" w14:paraId="53F65A90" w14:textId="77777777" w:rsidTr="008A075C">
              <w:tc>
                <w:tcPr>
                  <w:tcW w:w="5812" w:type="dxa"/>
                </w:tcPr>
                <w:p w14:paraId="1F40B17E" w14:textId="77777777" w:rsidR="001B6C4C" w:rsidRPr="006312ED" w:rsidRDefault="001B6C4C" w:rsidP="001B6C4C">
                  <w:pPr>
                    <w:jc w:val="center"/>
                    <w:rPr>
                      <w:sz w:val="20"/>
                      <w:szCs w:val="20"/>
                    </w:rPr>
                  </w:pPr>
                </w:p>
              </w:tc>
              <w:tc>
                <w:tcPr>
                  <w:tcW w:w="2126" w:type="dxa"/>
                  <w:shd w:val="clear" w:color="auto" w:fill="F2F2F2" w:themeFill="background1" w:themeFillShade="F2"/>
                </w:tcPr>
                <w:p w14:paraId="0FE5EEC4" w14:textId="1B844B3C" w:rsidR="001B6C4C" w:rsidRDefault="001B6C4C" w:rsidP="001B6C4C">
                  <w:pPr>
                    <w:jc w:val="center"/>
                    <w:rPr>
                      <w:sz w:val="20"/>
                      <w:szCs w:val="20"/>
                    </w:rPr>
                  </w:pPr>
                  <w:r>
                    <w:rPr>
                      <w:sz w:val="20"/>
                      <w:szCs w:val="20"/>
                    </w:rPr>
                    <w:t>In receipt of PPG</w:t>
                  </w:r>
                </w:p>
                <w:p w14:paraId="03058D54" w14:textId="6E8FF63A" w:rsidR="001B6C4C" w:rsidRPr="006312ED" w:rsidRDefault="001B6C4C" w:rsidP="001B6C4C">
                  <w:pPr>
                    <w:jc w:val="center"/>
                    <w:rPr>
                      <w:sz w:val="20"/>
                      <w:szCs w:val="20"/>
                    </w:rPr>
                  </w:pPr>
                  <w:r>
                    <w:rPr>
                      <w:sz w:val="20"/>
                      <w:szCs w:val="20"/>
                    </w:rPr>
                    <w:t>(10 children)</w:t>
                  </w:r>
                </w:p>
              </w:tc>
              <w:tc>
                <w:tcPr>
                  <w:tcW w:w="2268" w:type="dxa"/>
                  <w:shd w:val="clear" w:color="auto" w:fill="F2F2F2" w:themeFill="background1" w:themeFillShade="F2"/>
                </w:tcPr>
                <w:p w14:paraId="070B84DE" w14:textId="77777777" w:rsidR="001B6C4C" w:rsidRDefault="001B6C4C" w:rsidP="001B6C4C">
                  <w:pPr>
                    <w:jc w:val="center"/>
                    <w:rPr>
                      <w:sz w:val="20"/>
                      <w:szCs w:val="20"/>
                    </w:rPr>
                  </w:pPr>
                  <w:r>
                    <w:rPr>
                      <w:sz w:val="20"/>
                      <w:szCs w:val="20"/>
                    </w:rPr>
                    <w:t xml:space="preserve">Not in receipt of PPG </w:t>
                  </w:r>
                </w:p>
                <w:p w14:paraId="5FF4F8B6" w14:textId="0F3D4EB7" w:rsidR="001B6C4C" w:rsidRPr="006312ED" w:rsidRDefault="001B6C4C" w:rsidP="001B6C4C">
                  <w:pPr>
                    <w:jc w:val="center"/>
                    <w:rPr>
                      <w:sz w:val="20"/>
                      <w:szCs w:val="20"/>
                    </w:rPr>
                  </w:pPr>
                  <w:r>
                    <w:rPr>
                      <w:sz w:val="20"/>
                      <w:szCs w:val="20"/>
                    </w:rPr>
                    <w:t>(122)</w:t>
                  </w:r>
                </w:p>
              </w:tc>
            </w:tr>
            <w:tr w:rsidR="001B6C4C" w14:paraId="03EF5479" w14:textId="77777777" w:rsidTr="008A075C">
              <w:tc>
                <w:tcPr>
                  <w:tcW w:w="5812" w:type="dxa"/>
                </w:tcPr>
                <w:p w14:paraId="2CFD2BEB" w14:textId="77777777" w:rsidR="001B6C4C" w:rsidRPr="006312ED" w:rsidRDefault="001B6C4C" w:rsidP="001B6C4C">
                  <w:pPr>
                    <w:rPr>
                      <w:sz w:val="20"/>
                      <w:szCs w:val="20"/>
                    </w:rPr>
                  </w:pPr>
                  <w:r w:rsidRPr="006312ED">
                    <w:rPr>
                      <w:sz w:val="20"/>
                      <w:szCs w:val="20"/>
                    </w:rPr>
                    <w:t>% of pupils from Y1-Y5 achieving end of year expectations in</w:t>
                  </w:r>
                </w:p>
                <w:p w14:paraId="078A958A" w14:textId="77777777" w:rsidR="001B6C4C" w:rsidRPr="006312ED" w:rsidRDefault="001B6C4C" w:rsidP="001B6C4C">
                  <w:pPr>
                    <w:rPr>
                      <w:sz w:val="20"/>
                      <w:szCs w:val="20"/>
                    </w:rPr>
                  </w:pPr>
                  <w:r w:rsidRPr="006312ED">
                    <w:rPr>
                      <w:sz w:val="20"/>
                      <w:szCs w:val="20"/>
                    </w:rPr>
                    <w:t>Reading</w:t>
                  </w:r>
                </w:p>
              </w:tc>
              <w:tc>
                <w:tcPr>
                  <w:tcW w:w="2126" w:type="dxa"/>
                </w:tcPr>
                <w:p w14:paraId="6A978754" w14:textId="1F7B5159" w:rsidR="001B6C4C" w:rsidRPr="006312ED" w:rsidRDefault="001B6C4C" w:rsidP="001B6C4C">
                  <w:pPr>
                    <w:jc w:val="center"/>
                    <w:rPr>
                      <w:sz w:val="20"/>
                      <w:szCs w:val="20"/>
                    </w:rPr>
                  </w:pPr>
                  <w:r>
                    <w:rPr>
                      <w:sz w:val="20"/>
                      <w:szCs w:val="20"/>
                    </w:rPr>
                    <w:t>50%</w:t>
                  </w:r>
                </w:p>
              </w:tc>
              <w:tc>
                <w:tcPr>
                  <w:tcW w:w="2268" w:type="dxa"/>
                </w:tcPr>
                <w:p w14:paraId="522F8432" w14:textId="78E999EF" w:rsidR="001B6C4C" w:rsidRPr="006312ED" w:rsidRDefault="001B6C4C" w:rsidP="001B6C4C">
                  <w:pPr>
                    <w:jc w:val="center"/>
                    <w:rPr>
                      <w:sz w:val="20"/>
                      <w:szCs w:val="20"/>
                    </w:rPr>
                  </w:pPr>
                  <w:r>
                    <w:rPr>
                      <w:sz w:val="20"/>
                      <w:szCs w:val="20"/>
                    </w:rPr>
                    <w:t>65%</w:t>
                  </w:r>
                </w:p>
              </w:tc>
            </w:tr>
            <w:tr w:rsidR="001B6C4C" w14:paraId="3DD1BC0B" w14:textId="77777777" w:rsidTr="008A075C">
              <w:tc>
                <w:tcPr>
                  <w:tcW w:w="5812" w:type="dxa"/>
                </w:tcPr>
                <w:p w14:paraId="1C8A763C" w14:textId="77777777" w:rsidR="001B6C4C" w:rsidRPr="006312ED" w:rsidRDefault="001B6C4C" w:rsidP="001B6C4C">
                  <w:pPr>
                    <w:rPr>
                      <w:sz w:val="20"/>
                      <w:szCs w:val="20"/>
                    </w:rPr>
                  </w:pPr>
                  <w:r w:rsidRPr="006312ED">
                    <w:rPr>
                      <w:sz w:val="20"/>
                      <w:szCs w:val="20"/>
                    </w:rPr>
                    <w:t>% of pupils from Y1-Y5 achieving end of year expectations in</w:t>
                  </w:r>
                </w:p>
                <w:p w14:paraId="06E696B2" w14:textId="77777777" w:rsidR="001B6C4C" w:rsidRPr="006312ED" w:rsidRDefault="001B6C4C" w:rsidP="001B6C4C">
                  <w:pPr>
                    <w:rPr>
                      <w:sz w:val="20"/>
                      <w:szCs w:val="20"/>
                    </w:rPr>
                  </w:pPr>
                  <w:r>
                    <w:rPr>
                      <w:sz w:val="20"/>
                      <w:szCs w:val="20"/>
                    </w:rPr>
                    <w:t>Writing</w:t>
                  </w:r>
                </w:p>
              </w:tc>
              <w:tc>
                <w:tcPr>
                  <w:tcW w:w="2126" w:type="dxa"/>
                </w:tcPr>
                <w:p w14:paraId="572FD54C" w14:textId="63250421" w:rsidR="001B6C4C" w:rsidRPr="006312ED" w:rsidRDefault="00582AE0" w:rsidP="001B6C4C">
                  <w:pPr>
                    <w:jc w:val="center"/>
                    <w:rPr>
                      <w:sz w:val="20"/>
                      <w:szCs w:val="20"/>
                    </w:rPr>
                  </w:pPr>
                  <w:r>
                    <w:rPr>
                      <w:sz w:val="20"/>
                      <w:szCs w:val="20"/>
                    </w:rPr>
                    <w:t>4</w:t>
                  </w:r>
                  <w:r w:rsidR="001B6C4C">
                    <w:rPr>
                      <w:sz w:val="20"/>
                      <w:szCs w:val="20"/>
                    </w:rPr>
                    <w:t>0%</w:t>
                  </w:r>
                </w:p>
              </w:tc>
              <w:tc>
                <w:tcPr>
                  <w:tcW w:w="2268" w:type="dxa"/>
                </w:tcPr>
                <w:p w14:paraId="6116AC02" w14:textId="22692787" w:rsidR="001B6C4C" w:rsidRPr="006312ED" w:rsidRDefault="001B6C4C" w:rsidP="001B6C4C">
                  <w:pPr>
                    <w:jc w:val="center"/>
                    <w:rPr>
                      <w:sz w:val="20"/>
                      <w:szCs w:val="20"/>
                    </w:rPr>
                  </w:pPr>
                  <w:r>
                    <w:rPr>
                      <w:sz w:val="20"/>
                      <w:szCs w:val="20"/>
                    </w:rPr>
                    <w:t>53%</w:t>
                  </w:r>
                </w:p>
              </w:tc>
            </w:tr>
            <w:tr w:rsidR="001B6C4C" w14:paraId="3546D0FB" w14:textId="77777777" w:rsidTr="008A075C">
              <w:tc>
                <w:tcPr>
                  <w:tcW w:w="5812" w:type="dxa"/>
                </w:tcPr>
                <w:p w14:paraId="0330CD83" w14:textId="77777777" w:rsidR="001B6C4C" w:rsidRPr="006312ED" w:rsidRDefault="001B6C4C" w:rsidP="001B6C4C">
                  <w:pPr>
                    <w:rPr>
                      <w:sz w:val="20"/>
                      <w:szCs w:val="20"/>
                    </w:rPr>
                  </w:pPr>
                  <w:r w:rsidRPr="006312ED">
                    <w:rPr>
                      <w:sz w:val="20"/>
                      <w:szCs w:val="20"/>
                    </w:rPr>
                    <w:t>% of pupils from Y1-Y5 achieving end of year expectations in</w:t>
                  </w:r>
                </w:p>
                <w:p w14:paraId="0248CCDF" w14:textId="77777777" w:rsidR="001B6C4C" w:rsidRPr="006312ED" w:rsidRDefault="001B6C4C" w:rsidP="001B6C4C">
                  <w:pPr>
                    <w:rPr>
                      <w:sz w:val="20"/>
                      <w:szCs w:val="20"/>
                    </w:rPr>
                  </w:pPr>
                  <w:r>
                    <w:rPr>
                      <w:sz w:val="20"/>
                      <w:szCs w:val="20"/>
                    </w:rPr>
                    <w:t>Maths</w:t>
                  </w:r>
                </w:p>
              </w:tc>
              <w:tc>
                <w:tcPr>
                  <w:tcW w:w="2126" w:type="dxa"/>
                </w:tcPr>
                <w:p w14:paraId="3DE835EB" w14:textId="0611CCC9" w:rsidR="001B6C4C" w:rsidRPr="006312ED" w:rsidRDefault="001B6C4C" w:rsidP="001B6C4C">
                  <w:pPr>
                    <w:jc w:val="center"/>
                    <w:rPr>
                      <w:sz w:val="20"/>
                      <w:szCs w:val="20"/>
                    </w:rPr>
                  </w:pPr>
                  <w:r>
                    <w:rPr>
                      <w:sz w:val="20"/>
                      <w:szCs w:val="20"/>
                    </w:rPr>
                    <w:t>50%</w:t>
                  </w:r>
                </w:p>
              </w:tc>
              <w:tc>
                <w:tcPr>
                  <w:tcW w:w="2268" w:type="dxa"/>
                  <w:shd w:val="clear" w:color="auto" w:fill="auto"/>
                </w:tcPr>
                <w:p w14:paraId="10695DF9" w14:textId="00EE27A4" w:rsidR="001B6C4C" w:rsidRPr="006312ED" w:rsidRDefault="001B6C4C" w:rsidP="001B6C4C">
                  <w:pPr>
                    <w:jc w:val="center"/>
                    <w:rPr>
                      <w:sz w:val="20"/>
                      <w:szCs w:val="20"/>
                    </w:rPr>
                  </w:pPr>
                  <w:r>
                    <w:rPr>
                      <w:sz w:val="20"/>
                      <w:szCs w:val="20"/>
                    </w:rPr>
                    <w:t>63%</w:t>
                  </w:r>
                </w:p>
              </w:tc>
            </w:tr>
          </w:tbl>
          <w:p w14:paraId="48D13D66" w14:textId="77777777" w:rsidR="00364D8C" w:rsidRDefault="00364D8C" w:rsidP="001B6C4C">
            <w:pPr>
              <w:contextualSpacing/>
              <w:rPr>
                <w:sz w:val="20"/>
                <w:szCs w:val="20"/>
              </w:rPr>
            </w:pPr>
          </w:p>
          <w:tbl>
            <w:tblPr>
              <w:tblStyle w:val="TableGrid"/>
              <w:tblW w:w="10206" w:type="dxa"/>
              <w:tblLook w:val="04A0" w:firstRow="1" w:lastRow="0" w:firstColumn="1" w:lastColumn="0" w:noHBand="0" w:noVBand="1"/>
            </w:tblPr>
            <w:tblGrid>
              <w:gridCol w:w="5812"/>
              <w:gridCol w:w="2126"/>
              <w:gridCol w:w="2268"/>
            </w:tblGrid>
            <w:tr w:rsidR="00D90037" w14:paraId="5C1F9B9D" w14:textId="77777777" w:rsidTr="008A075C">
              <w:tc>
                <w:tcPr>
                  <w:tcW w:w="7938" w:type="dxa"/>
                  <w:gridSpan w:val="2"/>
                  <w:shd w:val="clear" w:color="auto" w:fill="C6D9F1" w:themeFill="text2" w:themeFillTint="33"/>
                </w:tcPr>
                <w:p w14:paraId="3AC1DA5F" w14:textId="484B63B6" w:rsidR="00D90037" w:rsidRPr="006312ED" w:rsidRDefault="00582AE0" w:rsidP="00D90037">
                  <w:pPr>
                    <w:rPr>
                      <w:sz w:val="20"/>
                      <w:szCs w:val="20"/>
                    </w:rPr>
                  </w:pPr>
                  <w:r>
                    <w:rPr>
                      <w:sz w:val="20"/>
                      <w:szCs w:val="20"/>
                    </w:rPr>
                    <w:t xml:space="preserve">% of pupils achieving expected progress </w:t>
                  </w:r>
                  <w:r w:rsidR="00D90037" w:rsidRPr="006312ED">
                    <w:rPr>
                      <w:sz w:val="20"/>
                      <w:szCs w:val="20"/>
                    </w:rPr>
                    <w:t xml:space="preserve">in </w:t>
                  </w:r>
                  <w:r w:rsidR="00D90037">
                    <w:rPr>
                      <w:sz w:val="20"/>
                      <w:szCs w:val="20"/>
                    </w:rPr>
                    <w:t>2018/2019</w:t>
                  </w:r>
                  <w:r>
                    <w:rPr>
                      <w:sz w:val="20"/>
                      <w:szCs w:val="20"/>
                    </w:rPr>
                    <w:t xml:space="preserve"> </w:t>
                  </w:r>
                  <w:r w:rsidR="00847978">
                    <w:rPr>
                      <w:sz w:val="20"/>
                      <w:szCs w:val="20"/>
                    </w:rPr>
                    <w:t>(</w:t>
                  </w:r>
                  <w:r>
                    <w:rPr>
                      <w:sz w:val="20"/>
                      <w:szCs w:val="20"/>
                    </w:rPr>
                    <w:t>September 2019– January 2020</w:t>
                  </w:r>
                  <w:r w:rsidR="00847978">
                    <w:rPr>
                      <w:sz w:val="20"/>
                      <w:szCs w:val="20"/>
                    </w:rPr>
                    <w:t>)</w:t>
                  </w:r>
                </w:p>
              </w:tc>
              <w:tc>
                <w:tcPr>
                  <w:tcW w:w="2268" w:type="dxa"/>
                  <w:shd w:val="clear" w:color="auto" w:fill="C6D9F1" w:themeFill="text2" w:themeFillTint="33"/>
                </w:tcPr>
                <w:p w14:paraId="39E332C6" w14:textId="77777777" w:rsidR="00D90037" w:rsidRPr="006312ED" w:rsidRDefault="00D90037" w:rsidP="00D90037">
                  <w:pPr>
                    <w:jc w:val="center"/>
                    <w:rPr>
                      <w:sz w:val="20"/>
                      <w:szCs w:val="20"/>
                    </w:rPr>
                  </w:pPr>
                </w:p>
              </w:tc>
            </w:tr>
            <w:tr w:rsidR="00D90037" w14:paraId="62465902" w14:textId="77777777" w:rsidTr="008A075C">
              <w:tc>
                <w:tcPr>
                  <w:tcW w:w="5812" w:type="dxa"/>
                </w:tcPr>
                <w:p w14:paraId="43A1AD07" w14:textId="77777777" w:rsidR="00D90037" w:rsidRPr="006312ED" w:rsidRDefault="00D90037" w:rsidP="00805A48">
                  <w:pPr>
                    <w:jc w:val="both"/>
                    <w:rPr>
                      <w:sz w:val="20"/>
                      <w:szCs w:val="20"/>
                    </w:rPr>
                  </w:pPr>
                </w:p>
              </w:tc>
              <w:tc>
                <w:tcPr>
                  <w:tcW w:w="2126" w:type="dxa"/>
                  <w:shd w:val="clear" w:color="auto" w:fill="F2F2F2" w:themeFill="background1" w:themeFillShade="F2"/>
                </w:tcPr>
                <w:p w14:paraId="2C77BAF6" w14:textId="77777777" w:rsidR="00D90037" w:rsidRDefault="00D90037" w:rsidP="00D90037">
                  <w:pPr>
                    <w:jc w:val="center"/>
                    <w:rPr>
                      <w:sz w:val="20"/>
                      <w:szCs w:val="20"/>
                    </w:rPr>
                  </w:pPr>
                  <w:r>
                    <w:rPr>
                      <w:sz w:val="20"/>
                      <w:szCs w:val="20"/>
                    </w:rPr>
                    <w:t>In receipt of PPG</w:t>
                  </w:r>
                </w:p>
                <w:p w14:paraId="084C4BE8" w14:textId="77777777" w:rsidR="00D90037" w:rsidRPr="006312ED" w:rsidRDefault="00D90037" w:rsidP="00D90037">
                  <w:pPr>
                    <w:jc w:val="center"/>
                    <w:rPr>
                      <w:sz w:val="20"/>
                      <w:szCs w:val="20"/>
                    </w:rPr>
                  </w:pPr>
                  <w:r>
                    <w:rPr>
                      <w:sz w:val="20"/>
                      <w:szCs w:val="20"/>
                    </w:rPr>
                    <w:t>(10 children)</w:t>
                  </w:r>
                </w:p>
              </w:tc>
              <w:tc>
                <w:tcPr>
                  <w:tcW w:w="2268" w:type="dxa"/>
                  <w:shd w:val="clear" w:color="auto" w:fill="F2F2F2" w:themeFill="background1" w:themeFillShade="F2"/>
                </w:tcPr>
                <w:p w14:paraId="7208C344" w14:textId="77777777" w:rsidR="00D90037" w:rsidRDefault="00D90037" w:rsidP="00D90037">
                  <w:pPr>
                    <w:jc w:val="center"/>
                    <w:rPr>
                      <w:sz w:val="20"/>
                      <w:szCs w:val="20"/>
                    </w:rPr>
                  </w:pPr>
                  <w:r>
                    <w:rPr>
                      <w:sz w:val="20"/>
                      <w:szCs w:val="20"/>
                    </w:rPr>
                    <w:t xml:space="preserve">Not in receipt of PPG </w:t>
                  </w:r>
                </w:p>
                <w:p w14:paraId="55380C8D" w14:textId="77777777" w:rsidR="00D90037" w:rsidRPr="006312ED" w:rsidRDefault="00D90037" w:rsidP="00D90037">
                  <w:pPr>
                    <w:jc w:val="center"/>
                    <w:rPr>
                      <w:sz w:val="20"/>
                      <w:szCs w:val="20"/>
                    </w:rPr>
                  </w:pPr>
                  <w:r>
                    <w:rPr>
                      <w:sz w:val="20"/>
                      <w:szCs w:val="20"/>
                    </w:rPr>
                    <w:t>(122)</w:t>
                  </w:r>
                </w:p>
              </w:tc>
            </w:tr>
            <w:tr w:rsidR="00D90037" w14:paraId="17AD1A63" w14:textId="77777777" w:rsidTr="008A075C">
              <w:tc>
                <w:tcPr>
                  <w:tcW w:w="5812" w:type="dxa"/>
                </w:tcPr>
                <w:p w14:paraId="656C7997" w14:textId="6414642C" w:rsidR="00D90037" w:rsidRPr="006312ED" w:rsidRDefault="00582AE0" w:rsidP="00D90037">
                  <w:pPr>
                    <w:rPr>
                      <w:sz w:val="20"/>
                      <w:szCs w:val="20"/>
                    </w:rPr>
                  </w:pPr>
                  <w:r>
                    <w:rPr>
                      <w:sz w:val="20"/>
                      <w:szCs w:val="20"/>
                    </w:rPr>
                    <w:t xml:space="preserve">% of pupils from Y1-Y5 achieving expected progress in Reading </w:t>
                  </w:r>
                </w:p>
              </w:tc>
              <w:tc>
                <w:tcPr>
                  <w:tcW w:w="2126" w:type="dxa"/>
                </w:tcPr>
                <w:p w14:paraId="0D819430" w14:textId="1ED5DB33" w:rsidR="00D90037" w:rsidRPr="006312ED" w:rsidRDefault="00C73FD8" w:rsidP="00D90037">
                  <w:pPr>
                    <w:jc w:val="center"/>
                    <w:rPr>
                      <w:sz w:val="20"/>
                      <w:szCs w:val="20"/>
                    </w:rPr>
                  </w:pPr>
                  <w:r>
                    <w:rPr>
                      <w:sz w:val="20"/>
                      <w:szCs w:val="20"/>
                    </w:rPr>
                    <w:t>3.4</w:t>
                  </w:r>
                </w:p>
              </w:tc>
              <w:tc>
                <w:tcPr>
                  <w:tcW w:w="2268" w:type="dxa"/>
                </w:tcPr>
                <w:p w14:paraId="3F1EB25B" w14:textId="65618616" w:rsidR="00D90037" w:rsidRPr="006312ED" w:rsidRDefault="00043E92" w:rsidP="00D90037">
                  <w:pPr>
                    <w:jc w:val="center"/>
                    <w:rPr>
                      <w:sz w:val="20"/>
                      <w:szCs w:val="20"/>
                    </w:rPr>
                  </w:pPr>
                  <w:r>
                    <w:rPr>
                      <w:sz w:val="20"/>
                      <w:szCs w:val="20"/>
                    </w:rPr>
                    <w:t>2.3</w:t>
                  </w:r>
                </w:p>
              </w:tc>
            </w:tr>
            <w:tr w:rsidR="00D90037" w14:paraId="0CD83A90" w14:textId="77777777" w:rsidTr="008A075C">
              <w:tc>
                <w:tcPr>
                  <w:tcW w:w="5812" w:type="dxa"/>
                </w:tcPr>
                <w:p w14:paraId="562AD1B8" w14:textId="5BD14AEC" w:rsidR="00D90037" w:rsidRPr="006312ED" w:rsidRDefault="00582AE0" w:rsidP="00D90037">
                  <w:pPr>
                    <w:rPr>
                      <w:sz w:val="20"/>
                      <w:szCs w:val="20"/>
                    </w:rPr>
                  </w:pPr>
                  <w:r>
                    <w:rPr>
                      <w:sz w:val="20"/>
                      <w:szCs w:val="20"/>
                    </w:rPr>
                    <w:t>% of pupils from Y1-Y5 achieving expected progress in Writing</w:t>
                  </w:r>
                </w:p>
              </w:tc>
              <w:tc>
                <w:tcPr>
                  <w:tcW w:w="2126" w:type="dxa"/>
                </w:tcPr>
                <w:p w14:paraId="43BC5C3B" w14:textId="791AE95A" w:rsidR="00D90037" w:rsidRPr="006312ED" w:rsidRDefault="00582AE0" w:rsidP="00D90037">
                  <w:pPr>
                    <w:jc w:val="center"/>
                    <w:rPr>
                      <w:sz w:val="20"/>
                      <w:szCs w:val="20"/>
                    </w:rPr>
                  </w:pPr>
                  <w:r>
                    <w:rPr>
                      <w:sz w:val="20"/>
                      <w:szCs w:val="20"/>
                    </w:rPr>
                    <w:t>2.</w:t>
                  </w:r>
                  <w:r w:rsidR="00C73FD8">
                    <w:rPr>
                      <w:sz w:val="20"/>
                      <w:szCs w:val="20"/>
                    </w:rPr>
                    <w:t>2</w:t>
                  </w:r>
                </w:p>
              </w:tc>
              <w:tc>
                <w:tcPr>
                  <w:tcW w:w="2268" w:type="dxa"/>
                </w:tcPr>
                <w:p w14:paraId="2C2B1BDA" w14:textId="7F8A41CE" w:rsidR="00D90037" w:rsidRPr="006312ED" w:rsidRDefault="00582AE0" w:rsidP="00D90037">
                  <w:pPr>
                    <w:jc w:val="center"/>
                    <w:rPr>
                      <w:sz w:val="20"/>
                      <w:szCs w:val="20"/>
                    </w:rPr>
                  </w:pPr>
                  <w:r>
                    <w:rPr>
                      <w:sz w:val="20"/>
                      <w:szCs w:val="20"/>
                    </w:rPr>
                    <w:t>1.7</w:t>
                  </w:r>
                </w:p>
              </w:tc>
            </w:tr>
            <w:tr w:rsidR="00D90037" w14:paraId="5EA58125" w14:textId="77777777" w:rsidTr="008A075C">
              <w:tc>
                <w:tcPr>
                  <w:tcW w:w="5812" w:type="dxa"/>
                </w:tcPr>
                <w:p w14:paraId="0BEB8A1E" w14:textId="76743B50" w:rsidR="00D90037" w:rsidRPr="006312ED" w:rsidRDefault="00582AE0" w:rsidP="00D90037">
                  <w:pPr>
                    <w:rPr>
                      <w:sz w:val="20"/>
                      <w:szCs w:val="20"/>
                    </w:rPr>
                  </w:pPr>
                  <w:r>
                    <w:rPr>
                      <w:sz w:val="20"/>
                      <w:szCs w:val="20"/>
                    </w:rPr>
                    <w:t>% of pupils from Y1-Y5 achieving expected progress in Maths</w:t>
                  </w:r>
                </w:p>
              </w:tc>
              <w:tc>
                <w:tcPr>
                  <w:tcW w:w="2126" w:type="dxa"/>
                </w:tcPr>
                <w:p w14:paraId="661E62D5" w14:textId="477AA190" w:rsidR="00D90037" w:rsidRPr="006312ED" w:rsidRDefault="00C73FD8" w:rsidP="00D90037">
                  <w:pPr>
                    <w:jc w:val="center"/>
                    <w:rPr>
                      <w:sz w:val="20"/>
                      <w:szCs w:val="20"/>
                    </w:rPr>
                  </w:pPr>
                  <w:r>
                    <w:rPr>
                      <w:sz w:val="20"/>
                      <w:szCs w:val="20"/>
                    </w:rPr>
                    <w:t>2.4</w:t>
                  </w:r>
                </w:p>
              </w:tc>
              <w:tc>
                <w:tcPr>
                  <w:tcW w:w="2268" w:type="dxa"/>
                  <w:shd w:val="clear" w:color="auto" w:fill="auto"/>
                </w:tcPr>
                <w:p w14:paraId="36C27F96" w14:textId="6DF92B25" w:rsidR="00D90037" w:rsidRPr="006312ED" w:rsidRDefault="00C73FD8" w:rsidP="00D90037">
                  <w:pPr>
                    <w:jc w:val="center"/>
                    <w:rPr>
                      <w:sz w:val="20"/>
                      <w:szCs w:val="20"/>
                    </w:rPr>
                  </w:pPr>
                  <w:r>
                    <w:rPr>
                      <w:sz w:val="20"/>
                      <w:szCs w:val="20"/>
                    </w:rPr>
                    <w:t>1.</w:t>
                  </w:r>
                  <w:r w:rsidR="00043E92">
                    <w:rPr>
                      <w:sz w:val="20"/>
                      <w:szCs w:val="20"/>
                    </w:rPr>
                    <w:t>9</w:t>
                  </w:r>
                </w:p>
              </w:tc>
            </w:tr>
          </w:tbl>
          <w:p w14:paraId="07DEEC43" w14:textId="77777777" w:rsidR="00D90037" w:rsidRDefault="000B36A3" w:rsidP="000B36A3">
            <w:pPr>
              <w:pStyle w:val="ListParagraph"/>
              <w:numPr>
                <w:ilvl w:val="0"/>
                <w:numId w:val="29"/>
              </w:numPr>
              <w:contextualSpacing/>
              <w:rPr>
                <w:sz w:val="20"/>
                <w:szCs w:val="20"/>
              </w:rPr>
            </w:pPr>
            <w:r>
              <w:rPr>
                <w:sz w:val="20"/>
                <w:szCs w:val="20"/>
              </w:rPr>
              <w:lastRenderedPageBreak/>
              <w:t>Bedford Blues mentored key boys, developed self confidence and promoted healthier living style</w:t>
            </w:r>
          </w:p>
          <w:p w14:paraId="3A3C6E26" w14:textId="77777777" w:rsidR="000B36A3" w:rsidRDefault="000B36A3" w:rsidP="000B36A3">
            <w:pPr>
              <w:pStyle w:val="ListParagraph"/>
              <w:numPr>
                <w:ilvl w:val="0"/>
                <w:numId w:val="29"/>
              </w:numPr>
              <w:contextualSpacing/>
              <w:rPr>
                <w:sz w:val="20"/>
                <w:szCs w:val="20"/>
              </w:rPr>
            </w:pPr>
            <w:r>
              <w:rPr>
                <w:sz w:val="20"/>
                <w:szCs w:val="20"/>
              </w:rPr>
              <w:t>Mentoring programme provided children with opportunities to work in smaller teams to develop key team player skills</w:t>
            </w:r>
          </w:p>
          <w:p w14:paraId="754728C8" w14:textId="77777777" w:rsidR="000B36A3" w:rsidRDefault="000B36A3" w:rsidP="000B36A3">
            <w:pPr>
              <w:pStyle w:val="ListParagraph"/>
              <w:numPr>
                <w:ilvl w:val="0"/>
                <w:numId w:val="29"/>
              </w:numPr>
              <w:contextualSpacing/>
              <w:rPr>
                <w:sz w:val="20"/>
                <w:szCs w:val="20"/>
              </w:rPr>
            </w:pPr>
            <w:r>
              <w:rPr>
                <w:sz w:val="20"/>
                <w:szCs w:val="20"/>
              </w:rPr>
              <w:t>Mentoring supported better and smoother transition for children in Year 6 moving into Year 7.</w:t>
            </w:r>
          </w:p>
          <w:p w14:paraId="6E743C14" w14:textId="77777777" w:rsidR="000B36A3" w:rsidRDefault="000B36A3" w:rsidP="000B36A3">
            <w:pPr>
              <w:pStyle w:val="ListParagraph"/>
              <w:numPr>
                <w:ilvl w:val="0"/>
                <w:numId w:val="29"/>
              </w:numPr>
              <w:contextualSpacing/>
              <w:rPr>
                <w:sz w:val="20"/>
                <w:szCs w:val="20"/>
              </w:rPr>
            </w:pPr>
            <w:r>
              <w:rPr>
                <w:sz w:val="20"/>
                <w:szCs w:val="20"/>
              </w:rPr>
              <w:t>Promoted skills for life and the future.</w:t>
            </w:r>
          </w:p>
          <w:p w14:paraId="49873A47" w14:textId="77777777" w:rsidR="000B36A3" w:rsidRDefault="000B36A3" w:rsidP="000B36A3">
            <w:pPr>
              <w:pStyle w:val="ListParagraph"/>
              <w:numPr>
                <w:ilvl w:val="0"/>
                <w:numId w:val="29"/>
              </w:numPr>
              <w:contextualSpacing/>
              <w:rPr>
                <w:sz w:val="20"/>
                <w:szCs w:val="20"/>
              </w:rPr>
            </w:pPr>
            <w:r>
              <w:rPr>
                <w:sz w:val="20"/>
                <w:szCs w:val="20"/>
              </w:rPr>
              <w:t>Work carried out by Play therapist helped to minimise barriers to learning for key children with specific social and emotional needs.</w:t>
            </w:r>
          </w:p>
          <w:p w14:paraId="0D3FCC46" w14:textId="77777777" w:rsidR="000B36A3" w:rsidRDefault="000B36A3" w:rsidP="000B36A3">
            <w:pPr>
              <w:pStyle w:val="ListParagraph"/>
              <w:numPr>
                <w:ilvl w:val="0"/>
                <w:numId w:val="29"/>
              </w:numPr>
              <w:contextualSpacing/>
              <w:rPr>
                <w:sz w:val="20"/>
                <w:szCs w:val="20"/>
              </w:rPr>
            </w:pPr>
            <w:r>
              <w:rPr>
                <w:sz w:val="20"/>
                <w:szCs w:val="20"/>
              </w:rPr>
              <w:t>Well being groups highly engaging for vulnerable children</w:t>
            </w:r>
          </w:p>
          <w:p w14:paraId="2EEE9B3C" w14:textId="77777777" w:rsidR="000B36A3" w:rsidRDefault="000B36A3" w:rsidP="000B36A3">
            <w:pPr>
              <w:pStyle w:val="ListParagraph"/>
              <w:numPr>
                <w:ilvl w:val="0"/>
                <w:numId w:val="29"/>
              </w:numPr>
              <w:contextualSpacing/>
              <w:rPr>
                <w:sz w:val="20"/>
                <w:szCs w:val="20"/>
              </w:rPr>
            </w:pPr>
            <w:r>
              <w:rPr>
                <w:sz w:val="20"/>
                <w:szCs w:val="20"/>
              </w:rPr>
              <w:t>Children in a better position to articulate feelings or concerns in a more acceptable manner</w:t>
            </w:r>
          </w:p>
          <w:p w14:paraId="0E76E9E2" w14:textId="77777777" w:rsidR="000B36A3" w:rsidRDefault="000B36A3" w:rsidP="000B36A3">
            <w:pPr>
              <w:pStyle w:val="ListParagraph"/>
              <w:numPr>
                <w:ilvl w:val="0"/>
                <w:numId w:val="29"/>
              </w:numPr>
              <w:contextualSpacing/>
              <w:rPr>
                <w:sz w:val="20"/>
                <w:szCs w:val="20"/>
              </w:rPr>
            </w:pPr>
            <w:r>
              <w:rPr>
                <w:sz w:val="20"/>
                <w:szCs w:val="20"/>
              </w:rPr>
              <w:t>Lift off to Language - positive impact on children in Year 1 (94%) and Year 2 (50%) phonics screening, Years 1 and 2 (82%)</w:t>
            </w:r>
          </w:p>
          <w:p w14:paraId="22B6F784" w14:textId="5F3FBBEC" w:rsidR="000B36A3" w:rsidRDefault="00175926" w:rsidP="000B36A3">
            <w:pPr>
              <w:pStyle w:val="ListParagraph"/>
              <w:numPr>
                <w:ilvl w:val="0"/>
                <w:numId w:val="29"/>
              </w:numPr>
              <w:contextualSpacing/>
              <w:rPr>
                <w:sz w:val="20"/>
                <w:szCs w:val="20"/>
              </w:rPr>
            </w:pPr>
            <w:r>
              <w:rPr>
                <w:sz w:val="20"/>
                <w:szCs w:val="20"/>
              </w:rPr>
              <w:t>PP children have all engaged on educational visits and residentials – problem solving activities during residentials, risk taking opportunities, team building as well as confidence boost</w:t>
            </w:r>
          </w:p>
          <w:p w14:paraId="3595D0A8" w14:textId="208827DA" w:rsidR="00175926" w:rsidRPr="000B36A3" w:rsidRDefault="00175926" w:rsidP="000B36A3">
            <w:pPr>
              <w:pStyle w:val="ListParagraph"/>
              <w:numPr>
                <w:ilvl w:val="0"/>
                <w:numId w:val="29"/>
              </w:numPr>
              <w:contextualSpacing/>
              <w:rPr>
                <w:sz w:val="20"/>
                <w:szCs w:val="20"/>
              </w:rPr>
            </w:pPr>
            <w:r>
              <w:rPr>
                <w:sz w:val="20"/>
                <w:szCs w:val="20"/>
              </w:rPr>
              <w:t>The majority (80%) of PP children access afterschool clubs. Confidence built, team work emphasised and used in classrooms</w:t>
            </w:r>
          </w:p>
        </w:tc>
      </w:tr>
      <w:tr w:rsidR="00175926" w:rsidRPr="00F24F2D" w14:paraId="5D35526F" w14:textId="77777777" w:rsidTr="00175926">
        <w:tc>
          <w:tcPr>
            <w:tcW w:w="1423" w:type="dxa"/>
          </w:tcPr>
          <w:p w14:paraId="7B1B2EC8" w14:textId="4BC840BB" w:rsidR="00175926" w:rsidRPr="00F24F2D" w:rsidRDefault="00175926" w:rsidP="00FF6251">
            <w:pPr>
              <w:rPr>
                <w:sz w:val="20"/>
                <w:szCs w:val="20"/>
              </w:rPr>
            </w:pPr>
            <w:r>
              <w:rPr>
                <w:sz w:val="20"/>
                <w:szCs w:val="20"/>
              </w:rPr>
              <w:lastRenderedPageBreak/>
              <w:t>Addressing behaviour and attendance</w:t>
            </w:r>
          </w:p>
        </w:tc>
        <w:tc>
          <w:tcPr>
            <w:tcW w:w="3271" w:type="dxa"/>
          </w:tcPr>
          <w:p w14:paraId="794A93CD" w14:textId="77777777" w:rsidR="00175926" w:rsidRDefault="00175926" w:rsidP="00FF6251">
            <w:pPr>
              <w:pStyle w:val="ListParagraph"/>
              <w:numPr>
                <w:ilvl w:val="0"/>
                <w:numId w:val="13"/>
              </w:numPr>
              <w:rPr>
                <w:sz w:val="20"/>
                <w:szCs w:val="20"/>
              </w:rPr>
            </w:pPr>
            <w:r>
              <w:rPr>
                <w:sz w:val="20"/>
                <w:szCs w:val="20"/>
              </w:rPr>
              <w:t>Appropriate behaviour charts in place</w:t>
            </w:r>
          </w:p>
          <w:p w14:paraId="66AFA506" w14:textId="356CBA05" w:rsidR="00175926" w:rsidRPr="001C1A21" w:rsidRDefault="00175926" w:rsidP="00FF6251">
            <w:pPr>
              <w:pStyle w:val="ListParagraph"/>
              <w:numPr>
                <w:ilvl w:val="0"/>
                <w:numId w:val="13"/>
              </w:numPr>
              <w:rPr>
                <w:rFonts w:cstheme="minorHAnsi"/>
                <w:sz w:val="20"/>
                <w:szCs w:val="20"/>
              </w:rPr>
            </w:pPr>
            <w:r w:rsidRPr="000E33E5">
              <w:rPr>
                <w:rFonts w:cstheme="minorHAnsi"/>
                <w:sz w:val="20"/>
                <w:szCs w:val="20"/>
              </w:rPr>
              <w:t>Good and outstanding teaching and learning that makes pupils want to come to school.</w:t>
            </w:r>
          </w:p>
          <w:p w14:paraId="7B5AB98F" w14:textId="77777777" w:rsidR="00175926" w:rsidRDefault="00175926" w:rsidP="00FF6251">
            <w:pPr>
              <w:pStyle w:val="ListParagraph"/>
              <w:numPr>
                <w:ilvl w:val="0"/>
                <w:numId w:val="13"/>
              </w:numPr>
              <w:rPr>
                <w:sz w:val="20"/>
                <w:szCs w:val="20"/>
              </w:rPr>
            </w:pPr>
            <w:r>
              <w:rPr>
                <w:sz w:val="20"/>
                <w:szCs w:val="20"/>
              </w:rPr>
              <w:t>Early intervention procedures in place when attendance falls.</w:t>
            </w:r>
          </w:p>
          <w:p w14:paraId="628D8FBE" w14:textId="77777777" w:rsidR="00175926" w:rsidRDefault="00175926" w:rsidP="00FF6251">
            <w:pPr>
              <w:pStyle w:val="ListParagraph"/>
              <w:numPr>
                <w:ilvl w:val="0"/>
                <w:numId w:val="13"/>
              </w:numPr>
              <w:rPr>
                <w:sz w:val="20"/>
                <w:szCs w:val="20"/>
              </w:rPr>
            </w:pPr>
            <w:r>
              <w:rPr>
                <w:sz w:val="20"/>
                <w:szCs w:val="20"/>
              </w:rPr>
              <w:t>Absence rate for PP children the same as non-PP children and better than the 2018 national average</w:t>
            </w:r>
          </w:p>
          <w:p w14:paraId="6BD06255" w14:textId="77777777" w:rsidR="00175926" w:rsidRDefault="00175926" w:rsidP="00FF6251">
            <w:pPr>
              <w:pStyle w:val="ListParagraph"/>
              <w:numPr>
                <w:ilvl w:val="0"/>
                <w:numId w:val="13"/>
              </w:numPr>
              <w:rPr>
                <w:sz w:val="20"/>
                <w:szCs w:val="20"/>
              </w:rPr>
            </w:pPr>
            <w:r>
              <w:rPr>
                <w:sz w:val="20"/>
                <w:szCs w:val="20"/>
              </w:rPr>
              <w:t xml:space="preserve">Reception children – encourage parents and carers to attend ‘share and stay’ sessions once a week, so that they are more aware of the learning that takes place (first half term). </w:t>
            </w:r>
          </w:p>
          <w:p w14:paraId="5CDEB2E7" w14:textId="5E7688F4" w:rsidR="00175926" w:rsidRPr="001C1A21" w:rsidRDefault="00175926" w:rsidP="00FF6251">
            <w:pPr>
              <w:pStyle w:val="ListParagraph"/>
              <w:numPr>
                <w:ilvl w:val="0"/>
                <w:numId w:val="13"/>
              </w:numPr>
              <w:rPr>
                <w:sz w:val="20"/>
                <w:szCs w:val="20"/>
              </w:rPr>
            </w:pPr>
            <w:r>
              <w:rPr>
                <w:sz w:val="20"/>
                <w:szCs w:val="20"/>
              </w:rPr>
              <w:t xml:space="preserve">Continue to celebrate attendance weekly and termly </w:t>
            </w:r>
            <w:r>
              <w:rPr>
                <w:sz w:val="20"/>
                <w:szCs w:val="20"/>
              </w:rPr>
              <w:lastRenderedPageBreak/>
              <w:t>for classes and individual children</w:t>
            </w:r>
          </w:p>
        </w:tc>
        <w:tc>
          <w:tcPr>
            <w:tcW w:w="10432" w:type="dxa"/>
          </w:tcPr>
          <w:p w14:paraId="306ED386" w14:textId="77777777" w:rsidR="00175926" w:rsidRDefault="00175926" w:rsidP="00FF6251">
            <w:pPr>
              <w:pStyle w:val="ListParagraph"/>
              <w:numPr>
                <w:ilvl w:val="0"/>
                <w:numId w:val="13"/>
              </w:numPr>
              <w:rPr>
                <w:sz w:val="20"/>
                <w:szCs w:val="20"/>
              </w:rPr>
            </w:pPr>
            <w:r>
              <w:rPr>
                <w:sz w:val="20"/>
                <w:szCs w:val="20"/>
              </w:rPr>
              <w:lastRenderedPageBreak/>
              <w:t>Learning behaviours improved and increase confidence</w:t>
            </w:r>
          </w:p>
          <w:p w14:paraId="271BD8EB" w14:textId="77777777" w:rsidR="00175926" w:rsidRDefault="00175926" w:rsidP="00FF6251">
            <w:pPr>
              <w:pStyle w:val="ListParagraph"/>
              <w:numPr>
                <w:ilvl w:val="0"/>
                <w:numId w:val="13"/>
              </w:numPr>
              <w:rPr>
                <w:sz w:val="20"/>
                <w:szCs w:val="20"/>
              </w:rPr>
            </w:pPr>
            <w:r>
              <w:rPr>
                <w:sz w:val="20"/>
                <w:szCs w:val="20"/>
              </w:rPr>
              <w:t>Attendance improved for key children</w:t>
            </w:r>
          </w:p>
          <w:p w14:paraId="6AD2B411" w14:textId="77777777" w:rsidR="00175926" w:rsidRDefault="00175926" w:rsidP="00FF6251">
            <w:pPr>
              <w:pStyle w:val="ListParagraph"/>
              <w:numPr>
                <w:ilvl w:val="0"/>
                <w:numId w:val="13"/>
              </w:numPr>
              <w:rPr>
                <w:sz w:val="20"/>
                <w:szCs w:val="20"/>
              </w:rPr>
            </w:pPr>
            <w:r>
              <w:rPr>
                <w:sz w:val="20"/>
                <w:szCs w:val="20"/>
              </w:rPr>
              <w:t>Introducing Enrichment Fridays contributing factor to improved attendance</w:t>
            </w:r>
          </w:p>
          <w:p w14:paraId="046E1D04" w14:textId="77777777" w:rsidR="00175926" w:rsidRDefault="00175926" w:rsidP="00FF6251">
            <w:pPr>
              <w:pStyle w:val="ListParagraph"/>
              <w:numPr>
                <w:ilvl w:val="0"/>
                <w:numId w:val="13"/>
              </w:numPr>
              <w:rPr>
                <w:sz w:val="20"/>
                <w:szCs w:val="20"/>
              </w:rPr>
            </w:pPr>
            <w:r>
              <w:rPr>
                <w:sz w:val="20"/>
                <w:szCs w:val="20"/>
              </w:rPr>
              <w:t xml:space="preserve">Forest Schools in school – engaged and promoted </w:t>
            </w:r>
            <w:r w:rsidR="00EF26FD">
              <w:rPr>
                <w:sz w:val="20"/>
                <w:szCs w:val="20"/>
              </w:rPr>
              <w:t>improvement in attendance</w:t>
            </w:r>
          </w:p>
          <w:p w14:paraId="4F404C7E" w14:textId="2D4CC859" w:rsidR="00EF26FD" w:rsidRDefault="00EF26FD" w:rsidP="00FF6251">
            <w:pPr>
              <w:pStyle w:val="ListParagraph"/>
              <w:numPr>
                <w:ilvl w:val="0"/>
                <w:numId w:val="13"/>
              </w:numPr>
              <w:rPr>
                <w:sz w:val="20"/>
                <w:szCs w:val="20"/>
              </w:rPr>
            </w:pPr>
            <w:r>
              <w:rPr>
                <w:sz w:val="20"/>
                <w:szCs w:val="20"/>
              </w:rPr>
              <w:t>Increase in competition between classes attendance</w:t>
            </w:r>
          </w:p>
          <w:p w14:paraId="10A5FDEB" w14:textId="77777777" w:rsidR="00EF26FD" w:rsidRDefault="00EF26FD" w:rsidP="00FF6251">
            <w:pPr>
              <w:pStyle w:val="ListParagraph"/>
              <w:numPr>
                <w:ilvl w:val="0"/>
                <w:numId w:val="13"/>
              </w:numPr>
              <w:rPr>
                <w:sz w:val="20"/>
                <w:szCs w:val="20"/>
              </w:rPr>
            </w:pPr>
            <w:r>
              <w:rPr>
                <w:sz w:val="20"/>
                <w:szCs w:val="20"/>
              </w:rPr>
              <w:t>Attendance at the end of the academic year remained above national at 98.10%</w:t>
            </w:r>
          </w:p>
          <w:p w14:paraId="2ED5DABD" w14:textId="3D5ADAA1" w:rsidR="00EF26FD" w:rsidRPr="00EF26FD" w:rsidRDefault="00EF26FD" w:rsidP="00EF26FD">
            <w:pPr>
              <w:pStyle w:val="ListParagraph"/>
              <w:numPr>
                <w:ilvl w:val="0"/>
                <w:numId w:val="13"/>
              </w:numPr>
              <w:rPr>
                <w:sz w:val="20"/>
                <w:szCs w:val="20"/>
              </w:rPr>
            </w:pPr>
            <w:r>
              <w:rPr>
                <w:sz w:val="20"/>
                <w:szCs w:val="20"/>
              </w:rPr>
              <w:t xml:space="preserve">From January 2019 – January 2020; PP attendance 94.55%, </w:t>
            </w:r>
            <w:proofErr w:type="gramStart"/>
            <w:r>
              <w:rPr>
                <w:sz w:val="20"/>
                <w:szCs w:val="20"/>
              </w:rPr>
              <w:t>non PP</w:t>
            </w:r>
            <w:proofErr w:type="gramEnd"/>
            <w:r>
              <w:rPr>
                <w:sz w:val="20"/>
                <w:szCs w:val="20"/>
              </w:rPr>
              <w:t xml:space="preserve"> 97.11%, a difference of -2.56%</w:t>
            </w:r>
          </w:p>
        </w:tc>
      </w:tr>
      <w:tr w:rsidR="00FF6251" w:rsidRPr="00F24F2D" w14:paraId="12B7A6FB" w14:textId="77777777" w:rsidTr="00A92A32">
        <w:tc>
          <w:tcPr>
            <w:tcW w:w="15126" w:type="dxa"/>
            <w:gridSpan w:val="3"/>
            <w:shd w:val="clear" w:color="auto" w:fill="00B0F0"/>
          </w:tcPr>
          <w:p w14:paraId="61A85AFE" w14:textId="77777777" w:rsidR="00FF6251" w:rsidRPr="00D479AF" w:rsidRDefault="00FF6251" w:rsidP="00FF6251">
            <w:pPr>
              <w:pStyle w:val="ListParagraph"/>
              <w:numPr>
                <w:ilvl w:val="0"/>
                <w:numId w:val="18"/>
              </w:numPr>
              <w:rPr>
                <w:sz w:val="20"/>
                <w:szCs w:val="20"/>
              </w:rPr>
            </w:pPr>
            <w:r>
              <w:rPr>
                <w:sz w:val="20"/>
                <w:szCs w:val="20"/>
              </w:rPr>
              <w:t>Other approaches</w:t>
            </w:r>
          </w:p>
        </w:tc>
      </w:tr>
      <w:tr w:rsidR="00EF26FD" w:rsidRPr="00F24F2D" w14:paraId="1C6AAD7A" w14:textId="77777777" w:rsidTr="00612D92">
        <w:tc>
          <w:tcPr>
            <w:tcW w:w="1423" w:type="dxa"/>
            <w:shd w:val="clear" w:color="auto" w:fill="B8CCE4" w:themeFill="accent1" w:themeFillTint="66"/>
          </w:tcPr>
          <w:p w14:paraId="2A8DA375" w14:textId="77777777" w:rsidR="00EF26FD" w:rsidRPr="00F24F2D" w:rsidRDefault="00EF26FD" w:rsidP="00FF6251">
            <w:pPr>
              <w:rPr>
                <w:sz w:val="20"/>
                <w:szCs w:val="20"/>
              </w:rPr>
            </w:pPr>
            <w:r w:rsidRPr="00F24F2D">
              <w:rPr>
                <w:sz w:val="20"/>
                <w:szCs w:val="20"/>
              </w:rPr>
              <w:t>Action</w:t>
            </w:r>
          </w:p>
        </w:tc>
        <w:tc>
          <w:tcPr>
            <w:tcW w:w="3271" w:type="dxa"/>
            <w:shd w:val="clear" w:color="auto" w:fill="B8CCE4" w:themeFill="accent1" w:themeFillTint="66"/>
          </w:tcPr>
          <w:p w14:paraId="16C482CB" w14:textId="77777777" w:rsidR="00EF26FD" w:rsidRPr="00F24F2D" w:rsidRDefault="00EF26FD" w:rsidP="00FF6251">
            <w:pPr>
              <w:rPr>
                <w:sz w:val="20"/>
                <w:szCs w:val="20"/>
              </w:rPr>
            </w:pPr>
            <w:r w:rsidRPr="00F24F2D">
              <w:rPr>
                <w:sz w:val="20"/>
                <w:szCs w:val="20"/>
              </w:rPr>
              <w:t>Intended outcome</w:t>
            </w:r>
          </w:p>
        </w:tc>
        <w:tc>
          <w:tcPr>
            <w:tcW w:w="10432" w:type="dxa"/>
            <w:shd w:val="clear" w:color="auto" w:fill="B8CCE4" w:themeFill="accent1" w:themeFillTint="66"/>
          </w:tcPr>
          <w:p w14:paraId="029EAD4A" w14:textId="78281348" w:rsidR="00EF26FD" w:rsidRPr="00F24F2D" w:rsidRDefault="00EF26FD" w:rsidP="00FF6251">
            <w:pPr>
              <w:rPr>
                <w:sz w:val="20"/>
                <w:szCs w:val="20"/>
              </w:rPr>
            </w:pPr>
            <w:r>
              <w:rPr>
                <w:sz w:val="20"/>
                <w:szCs w:val="20"/>
              </w:rPr>
              <w:t>Impact</w:t>
            </w:r>
          </w:p>
        </w:tc>
      </w:tr>
      <w:tr w:rsidR="00EF26FD" w:rsidRPr="00F24F2D" w14:paraId="2097575E" w14:textId="77777777" w:rsidTr="004034C3">
        <w:tc>
          <w:tcPr>
            <w:tcW w:w="1423" w:type="dxa"/>
          </w:tcPr>
          <w:p w14:paraId="438DE0A3" w14:textId="0F0FF963" w:rsidR="00EF26FD" w:rsidRPr="00F24F2D" w:rsidRDefault="00EF26FD" w:rsidP="00FF6251">
            <w:pPr>
              <w:rPr>
                <w:sz w:val="20"/>
                <w:szCs w:val="20"/>
              </w:rPr>
            </w:pPr>
            <w:r>
              <w:rPr>
                <w:sz w:val="20"/>
                <w:szCs w:val="20"/>
              </w:rPr>
              <w:t>Deploying staff effectively – developing skills and roles.</w:t>
            </w:r>
          </w:p>
        </w:tc>
        <w:tc>
          <w:tcPr>
            <w:tcW w:w="3271" w:type="dxa"/>
          </w:tcPr>
          <w:p w14:paraId="62201A26" w14:textId="77777777" w:rsidR="00EF26FD" w:rsidRDefault="00EF26FD" w:rsidP="00FF6251">
            <w:pPr>
              <w:pStyle w:val="ListParagraph"/>
              <w:numPr>
                <w:ilvl w:val="0"/>
                <w:numId w:val="14"/>
              </w:numPr>
              <w:rPr>
                <w:sz w:val="20"/>
                <w:szCs w:val="20"/>
              </w:rPr>
            </w:pPr>
            <w:r>
              <w:rPr>
                <w:sz w:val="20"/>
                <w:szCs w:val="20"/>
              </w:rPr>
              <w:t>Short regular sessions per day over a set period of time improves progress and further access to the curriculum</w:t>
            </w:r>
          </w:p>
          <w:p w14:paraId="4288650C" w14:textId="77777777" w:rsidR="00EF26FD" w:rsidRDefault="00EF26FD" w:rsidP="00FF6251">
            <w:pPr>
              <w:pStyle w:val="ListParagraph"/>
              <w:numPr>
                <w:ilvl w:val="0"/>
                <w:numId w:val="14"/>
              </w:numPr>
              <w:rPr>
                <w:sz w:val="20"/>
                <w:szCs w:val="20"/>
              </w:rPr>
            </w:pPr>
            <w:r>
              <w:rPr>
                <w:sz w:val="20"/>
                <w:szCs w:val="20"/>
              </w:rPr>
              <w:t xml:space="preserve">1:1 tuition </w:t>
            </w:r>
            <w:proofErr w:type="gramStart"/>
            <w:r>
              <w:rPr>
                <w:sz w:val="20"/>
                <w:szCs w:val="20"/>
              </w:rPr>
              <w:t>interventions</w:t>
            </w:r>
            <w:proofErr w:type="gramEnd"/>
            <w:r>
              <w:rPr>
                <w:sz w:val="20"/>
                <w:szCs w:val="20"/>
              </w:rPr>
              <w:t xml:space="preserve"> helps to reduce the gap in progress and attainment</w:t>
            </w:r>
          </w:p>
          <w:p w14:paraId="34EFAA5A" w14:textId="695A269E" w:rsidR="00EF26FD" w:rsidRPr="001C1A21" w:rsidRDefault="00EF26FD" w:rsidP="00FF6251">
            <w:pPr>
              <w:pStyle w:val="ListParagraph"/>
              <w:numPr>
                <w:ilvl w:val="0"/>
                <w:numId w:val="14"/>
              </w:numPr>
              <w:rPr>
                <w:sz w:val="20"/>
                <w:szCs w:val="20"/>
              </w:rPr>
            </w:pPr>
            <w:r w:rsidRPr="001C1A21">
              <w:rPr>
                <w:sz w:val="20"/>
                <w:szCs w:val="20"/>
              </w:rPr>
              <w:t>Self-esteem and self-worth continue to be promoted and celebrated through more specialised tuition</w:t>
            </w:r>
          </w:p>
        </w:tc>
        <w:tc>
          <w:tcPr>
            <w:tcW w:w="10432" w:type="dxa"/>
          </w:tcPr>
          <w:p w14:paraId="6907BCD9" w14:textId="2D925501" w:rsidR="00F91CBE" w:rsidRDefault="00F91CBE" w:rsidP="00F91CBE">
            <w:pPr>
              <w:pStyle w:val="ListParagraph"/>
              <w:numPr>
                <w:ilvl w:val="0"/>
                <w:numId w:val="14"/>
              </w:numPr>
              <w:rPr>
                <w:sz w:val="20"/>
                <w:szCs w:val="20"/>
              </w:rPr>
            </w:pPr>
            <w:r w:rsidRPr="00FC7C32">
              <w:rPr>
                <w:sz w:val="20"/>
                <w:szCs w:val="20"/>
              </w:rPr>
              <w:t xml:space="preserve">Teachers </w:t>
            </w:r>
            <w:r>
              <w:rPr>
                <w:sz w:val="20"/>
                <w:szCs w:val="20"/>
              </w:rPr>
              <w:t>have used</w:t>
            </w:r>
            <w:r w:rsidRPr="00FC7C32">
              <w:rPr>
                <w:sz w:val="20"/>
                <w:szCs w:val="20"/>
              </w:rPr>
              <w:t xml:space="preserve"> additional time </w:t>
            </w:r>
            <w:r>
              <w:rPr>
                <w:sz w:val="20"/>
                <w:szCs w:val="20"/>
              </w:rPr>
              <w:t>to work with</w:t>
            </w:r>
            <w:r w:rsidRPr="00FC7C32">
              <w:rPr>
                <w:sz w:val="20"/>
                <w:szCs w:val="20"/>
              </w:rPr>
              <w:t xml:space="preserve"> PP children</w:t>
            </w:r>
            <w:r>
              <w:rPr>
                <w:sz w:val="20"/>
                <w:szCs w:val="20"/>
              </w:rPr>
              <w:t xml:space="preserve"> on intervention strategies effectively.</w:t>
            </w:r>
          </w:p>
          <w:p w14:paraId="61D3DDFB" w14:textId="38FB2BCA" w:rsidR="00F91CBE" w:rsidRDefault="00F91CBE" w:rsidP="00F91CBE">
            <w:pPr>
              <w:pStyle w:val="ListParagraph"/>
              <w:numPr>
                <w:ilvl w:val="0"/>
                <w:numId w:val="14"/>
              </w:numPr>
              <w:rPr>
                <w:sz w:val="20"/>
                <w:szCs w:val="20"/>
              </w:rPr>
            </w:pPr>
            <w:r>
              <w:rPr>
                <w:sz w:val="20"/>
                <w:szCs w:val="20"/>
              </w:rPr>
              <w:t>Pre-learning has taken place for children in order to access their learning</w:t>
            </w:r>
          </w:p>
          <w:p w14:paraId="2762599E" w14:textId="3A84074E" w:rsidR="00F91CBE" w:rsidRPr="00FC7C32" w:rsidRDefault="00F91CBE" w:rsidP="00F91CBE">
            <w:pPr>
              <w:pStyle w:val="ListParagraph"/>
              <w:numPr>
                <w:ilvl w:val="0"/>
                <w:numId w:val="14"/>
              </w:numPr>
              <w:rPr>
                <w:sz w:val="20"/>
                <w:szCs w:val="20"/>
              </w:rPr>
            </w:pPr>
            <w:r>
              <w:rPr>
                <w:sz w:val="20"/>
                <w:szCs w:val="20"/>
              </w:rPr>
              <w:t>Misconceptions and errors are immediately addressed, post learning</w:t>
            </w:r>
          </w:p>
          <w:p w14:paraId="68E4BAB4" w14:textId="59B90C3F" w:rsidR="00F91CBE" w:rsidRPr="00FC7C32" w:rsidRDefault="00F91CBE" w:rsidP="00F91CBE">
            <w:pPr>
              <w:pStyle w:val="ListParagraph"/>
              <w:numPr>
                <w:ilvl w:val="0"/>
                <w:numId w:val="14"/>
              </w:numPr>
              <w:rPr>
                <w:sz w:val="20"/>
                <w:szCs w:val="20"/>
              </w:rPr>
            </w:pPr>
            <w:r w:rsidRPr="00FC7C32">
              <w:rPr>
                <w:sz w:val="20"/>
                <w:szCs w:val="20"/>
              </w:rPr>
              <w:t xml:space="preserve">TA </w:t>
            </w:r>
            <w:r>
              <w:rPr>
                <w:sz w:val="20"/>
                <w:szCs w:val="20"/>
              </w:rPr>
              <w:t xml:space="preserve">have </w:t>
            </w:r>
            <w:r w:rsidRPr="00FC7C32">
              <w:rPr>
                <w:sz w:val="20"/>
                <w:szCs w:val="20"/>
              </w:rPr>
              <w:t>receive</w:t>
            </w:r>
            <w:r>
              <w:rPr>
                <w:sz w:val="20"/>
                <w:szCs w:val="20"/>
              </w:rPr>
              <w:t>d</w:t>
            </w:r>
            <w:r w:rsidRPr="00FC7C32">
              <w:rPr>
                <w:sz w:val="20"/>
                <w:szCs w:val="20"/>
              </w:rPr>
              <w:t xml:space="preserve"> training from class teachers to deliver appropriate and specific support in delivering interventions for PP children</w:t>
            </w:r>
            <w:r w:rsidR="00491ACB">
              <w:rPr>
                <w:sz w:val="20"/>
                <w:szCs w:val="20"/>
              </w:rPr>
              <w:t>. Gaps are beginning to be narrowed</w:t>
            </w:r>
          </w:p>
          <w:p w14:paraId="7F7AF6B2" w14:textId="0C700667" w:rsidR="00F91CBE" w:rsidRDefault="00491ACB" w:rsidP="00F91CBE">
            <w:pPr>
              <w:pStyle w:val="ListParagraph"/>
              <w:numPr>
                <w:ilvl w:val="0"/>
                <w:numId w:val="14"/>
              </w:numPr>
              <w:rPr>
                <w:sz w:val="20"/>
                <w:szCs w:val="20"/>
              </w:rPr>
            </w:pPr>
            <w:r>
              <w:rPr>
                <w:sz w:val="20"/>
                <w:szCs w:val="20"/>
              </w:rPr>
              <w:t>O</w:t>
            </w:r>
            <w:r w:rsidR="00F91CBE" w:rsidRPr="00FC7C32">
              <w:rPr>
                <w:sz w:val="20"/>
                <w:szCs w:val="20"/>
              </w:rPr>
              <w:t>lder/vulnerable PP children</w:t>
            </w:r>
            <w:r>
              <w:rPr>
                <w:sz w:val="20"/>
                <w:szCs w:val="20"/>
              </w:rPr>
              <w:t xml:space="preserve"> have participated in 1:1 tuition </w:t>
            </w:r>
            <w:proofErr w:type="gramStart"/>
            <w:r>
              <w:rPr>
                <w:sz w:val="20"/>
                <w:szCs w:val="20"/>
              </w:rPr>
              <w:t>sessions</w:t>
            </w:r>
            <w:proofErr w:type="gramEnd"/>
            <w:r>
              <w:rPr>
                <w:sz w:val="20"/>
                <w:szCs w:val="20"/>
              </w:rPr>
              <w:t xml:space="preserve"> that have supported a smoother transition to secondary school</w:t>
            </w:r>
          </w:p>
          <w:p w14:paraId="030637CD" w14:textId="40B253E4" w:rsidR="00EF26FD" w:rsidRPr="00491ACB" w:rsidRDefault="00EF26FD" w:rsidP="00491ACB">
            <w:pPr>
              <w:rPr>
                <w:sz w:val="20"/>
                <w:szCs w:val="20"/>
              </w:rPr>
            </w:pPr>
          </w:p>
        </w:tc>
      </w:tr>
      <w:tr w:rsidR="00EF26FD" w:rsidRPr="00F24F2D" w14:paraId="7086AC21" w14:textId="77777777" w:rsidTr="007A035A">
        <w:tc>
          <w:tcPr>
            <w:tcW w:w="1423" w:type="dxa"/>
          </w:tcPr>
          <w:p w14:paraId="68FF64D9" w14:textId="409EF35B" w:rsidR="00EF26FD" w:rsidRPr="00F24F2D" w:rsidRDefault="00EF26FD" w:rsidP="00FF6251">
            <w:pPr>
              <w:rPr>
                <w:sz w:val="20"/>
                <w:szCs w:val="20"/>
              </w:rPr>
            </w:pPr>
            <w:r>
              <w:rPr>
                <w:sz w:val="20"/>
                <w:szCs w:val="20"/>
              </w:rPr>
              <w:t>Data-driven and responding to evidence</w:t>
            </w:r>
          </w:p>
        </w:tc>
        <w:tc>
          <w:tcPr>
            <w:tcW w:w="3271" w:type="dxa"/>
          </w:tcPr>
          <w:p w14:paraId="495BC04C" w14:textId="77777777" w:rsidR="00EF26FD" w:rsidRDefault="00EF26FD" w:rsidP="00FF6251">
            <w:pPr>
              <w:pStyle w:val="ListParagraph"/>
              <w:numPr>
                <w:ilvl w:val="0"/>
                <w:numId w:val="16"/>
              </w:numPr>
              <w:rPr>
                <w:sz w:val="20"/>
                <w:szCs w:val="20"/>
              </w:rPr>
            </w:pPr>
            <w:r>
              <w:rPr>
                <w:sz w:val="20"/>
                <w:szCs w:val="20"/>
              </w:rPr>
              <w:t>Fortnightly PPM with CT and HT or SENCo, gaps in PP children’s learning will be addressed.</w:t>
            </w:r>
          </w:p>
          <w:p w14:paraId="28CCD66A" w14:textId="391DDAB2" w:rsidR="00EF26FD" w:rsidRPr="001C1A21" w:rsidRDefault="00EF26FD" w:rsidP="00FF6251">
            <w:pPr>
              <w:pStyle w:val="ListParagraph"/>
              <w:numPr>
                <w:ilvl w:val="0"/>
                <w:numId w:val="16"/>
              </w:numPr>
              <w:rPr>
                <w:sz w:val="20"/>
                <w:szCs w:val="20"/>
              </w:rPr>
            </w:pPr>
            <w:r w:rsidRPr="001C1A21">
              <w:rPr>
                <w:sz w:val="20"/>
                <w:szCs w:val="20"/>
              </w:rPr>
              <w:t>Focus group across SAF support the identification of PP collective needs from data.</w:t>
            </w:r>
          </w:p>
        </w:tc>
        <w:tc>
          <w:tcPr>
            <w:tcW w:w="10432" w:type="dxa"/>
          </w:tcPr>
          <w:p w14:paraId="31086638" w14:textId="329D76F5" w:rsidR="00EF26FD" w:rsidRDefault="00EF26FD" w:rsidP="00EF26FD">
            <w:pPr>
              <w:pStyle w:val="ListParagraph"/>
              <w:numPr>
                <w:ilvl w:val="0"/>
                <w:numId w:val="16"/>
              </w:numPr>
              <w:rPr>
                <w:rFonts w:cstheme="minorHAnsi"/>
                <w:sz w:val="20"/>
                <w:szCs w:val="20"/>
              </w:rPr>
            </w:pPr>
            <w:r w:rsidRPr="009D5189">
              <w:rPr>
                <w:rFonts w:cstheme="minorHAnsi"/>
                <w:sz w:val="20"/>
                <w:szCs w:val="20"/>
              </w:rPr>
              <w:t xml:space="preserve">Teachers are knowledgeable and understand the data for their classes and children. </w:t>
            </w:r>
          </w:p>
          <w:p w14:paraId="30E4520F" w14:textId="552E3D90" w:rsidR="00EF26FD" w:rsidRPr="009D5189" w:rsidRDefault="00EF26FD" w:rsidP="00EF26FD">
            <w:pPr>
              <w:pStyle w:val="ListParagraph"/>
              <w:numPr>
                <w:ilvl w:val="0"/>
                <w:numId w:val="16"/>
              </w:numPr>
              <w:rPr>
                <w:rFonts w:cstheme="minorHAnsi"/>
                <w:sz w:val="20"/>
                <w:szCs w:val="20"/>
              </w:rPr>
            </w:pPr>
            <w:r>
              <w:rPr>
                <w:rFonts w:cstheme="minorHAnsi"/>
                <w:sz w:val="20"/>
                <w:szCs w:val="20"/>
              </w:rPr>
              <w:t xml:space="preserve">Planning </w:t>
            </w:r>
            <w:r w:rsidR="00F91CBE">
              <w:rPr>
                <w:rFonts w:cstheme="minorHAnsi"/>
                <w:sz w:val="20"/>
                <w:szCs w:val="20"/>
              </w:rPr>
              <w:t>beginning to reflect explicit PP provision</w:t>
            </w:r>
          </w:p>
          <w:p w14:paraId="7E9F41C8" w14:textId="7CBFABBD" w:rsidR="00F91CBE" w:rsidRPr="00F91CBE" w:rsidRDefault="00F91CBE" w:rsidP="00F91CBE">
            <w:pPr>
              <w:pStyle w:val="ListParagraph"/>
              <w:numPr>
                <w:ilvl w:val="0"/>
                <w:numId w:val="16"/>
              </w:numPr>
              <w:rPr>
                <w:rFonts w:cstheme="minorHAnsi"/>
                <w:sz w:val="20"/>
                <w:szCs w:val="20"/>
              </w:rPr>
            </w:pPr>
            <w:r>
              <w:rPr>
                <w:rFonts w:cstheme="minorHAnsi"/>
                <w:sz w:val="20"/>
                <w:szCs w:val="20"/>
              </w:rPr>
              <w:t>T</w:t>
            </w:r>
            <w:r w:rsidR="00EF26FD" w:rsidRPr="009D5189">
              <w:rPr>
                <w:rFonts w:cstheme="minorHAnsi"/>
                <w:sz w:val="20"/>
                <w:szCs w:val="20"/>
              </w:rPr>
              <w:t xml:space="preserve">eachers </w:t>
            </w:r>
            <w:r>
              <w:rPr>
                <w:rFonts w:cstheme="minorHAnsi"/>
                <w:sz w:val="20"/>
                <w:szCs w:val="20"/>
              </w:rPr>
              <w:t xml:space="preserve">beginning to use the data to </w:t>
            </w:r>
            <w:r w:rsidR="00EF26FD" w:rsidRPr="009D5189">
              <w:rPr>
                <w:rFonts w:cstheme="minorHAnsi"/>
                <w:sz w:val="20"/>
                <w:szCs w:val="20"/>
              </w:rPr>
              <w:t>identifying pupils’ learning needs</w:t>
            </w:r>
          </w:p>
          <w:p w14:paraId="74BB1CE5" w14:textId="77777777" w:rsidR="00EF26FD" w:rsidRDefault="00EF26FD" w:rsidP="00EF26FD">
            <w:pPr>
              <w:pStyle w:val="ListParagraph"/>
              <w:numPr>
                <w:ilvl w:val="0"/>
                <w:numId w:val="16"/>
              </w:numPr>
              <w:rPr>
                <w:rFonts w:cstheme="minorHAnsi"/>
                <w:sz w:val="20"/>
                <w:szCs w:val="20"/>
              </w:rPr>
            </w:pPr>
            <w:r w:rsidRPr="009D5189">
              <w:rPr>
                <w:rFonts w:cstheme="minorHAnsi"/>
                <w:sz w:val="20"/>
                <w:szCs w:val="20"/>
              </w:rPr>
              <w:t xml:space="preserve">Daily formative assessment provides clear feedback for pupils alongside regular summative assessments. </w:t>
            </w:r>
          </w:p>
          <w:p w14:paraId="06B889AF" w14:textId="5DB61B06" w:rsidR="00EF26FD" w:rsidRPr="00EF26FD" w:rsidRDefault="00EF26FD" w:rsidP="00EF26FD">
            <w:pPr>
              <w:pStyle w:val="ListParagraph"/>
              <w:numPr>
                <w:ilvl w:val="0"/>
                <w:numId w:val="16"/>
              </w:numPr>
              <w:rPr>
                <w:rFonts w:cstheme="minorHAnsi"/>
                <w:sz w:val="20"/>
                <w:szCs w:val="20"/>
              </w:rPr>
            </w:pPr>
            <w:r w:rsidRPr="00EF26FD">
              <w:rPr>
                <w:rFonts w:cstheme="minorHAnsi"/>
                <w:sz w:val="20"/>
                <w:szCs w:val="20"/>
              </w:rPr>
              <w:t>Teachers use evidence to make decisions about the strategies needed in order to support outcomes.</w:t>
            </w:r>
          </w:p>
        </w:tc>
      </w:tr>
    </w:tbl>
    <w:p w14:paraId="2CD351B6" w14:textId="77777777" w:rsidR="00BE1A2C" w:rsidRDefault="00BE1A2C"/>
    <w:p w14:paraId="7BA3E9FC" w14:textId="5A545C62" w:rsidR="00BE1A2C" w:rsidRDefault="00BE1A2C"/>
    <w:p w14:paraId="20EB8FC9" w14:textId="5CBEB440" w:rsidR="00F24F2D" w:rsidRDefault="00F24F2D" w:rsidP="0004731E"/>
    <w:tbl>
      <w:tblPr>
        <w:tblStyle w:val="TableGrid"/>
        <w:tblW w:w="0" w:type="auto"/>
        <w:jc w:val="right"/>
        <w:tblLook w:val="04A0" w:firstRow="1" w:lastRow="0" w:firstColumn="1" w:lastColumn="0" w:noHBand="0" w:noVBand="1"/>
      </w:tblPr>
      <w:tblGrid>
        <w:gridCol w:w="2689"/>
        <w:gridCol w:w="1984"/>
      </w:tblGrid>
      <w:tr w:rsidR="00845490" w14:paraId="43D76DF4" w14:textId="77777777" w:rsidTr="00845490">
        <w:trPr>
          <w:jc w:val="right"/>
        </w:trPr>
        <w:tc>
          <w:tcPr>
            <w:tcW w:w="2689" w:type="dxa"/>
          </w:tcPr>
          <w:p w14:paraId="77D55AE6" w14:textId="76E56B3D" w:rsidR="00845490" w:rsidRDefault="00D80028" w:rsidP="0004731E">
            <w:r>
              <w:t xml:space="preserve">Average </w:t>
            </w:r>
            <w:proofErr w:type="gramStart"/>
            <w:r>
              <w:t>w</w:t>
            </w:r>
            <w:r w:rsidR="00845490">
              <w:t>eekly</w:t>
            </w:r>
            <w:proofErr w:type="gramEnd"/>
            <w:r w:rsidR="00845490">
              <w:t xml:space="preserve"> spend</w:t>
            </w:r>
          </w:p>
        </w:tc>
        <w:tc>
          <w:tcPr>
            <w:tcW w:w="1984" w:type="dxa"/>
          </w:tcPr>
          <w:p w14:paraId="4F0D147A" w14:textId="4363264D" w:rsidR="00845490" w:rsidRDefault="00845490" w:rsidP="00D80028">
            <w:r>
              <w:t>£</w:t>
            </w:r>
            <w:r w:rsidR="00D80028">
              <w:t>482.92</w:t>
            </w:r>
          </w:p>
        </w:tc>
      </w:tr>
      <w:tr w:rsidR="00845490" w14:paraId="67FDD77D" w14:textId="77777777" w:rsidTr="00845490">
        <w:trPr>
          <w:jc w:val="right"/>
        </w:trPr>
        <w:tc>
          <w:tcPr>
            <w:tcW w:w="2689" w:type="dxa"/>
          </w:tcPr>
          <w:p w14:paraId="3AA1F71E" w14:textId="4AD7733C" w:rsidR="00845490" w:rsidRDefault="00845490" w:rsidP="0004731E">
            <w:r>
              <w:t xml:space="preserve">Spend since June 2018 - </w:t>
            </w:r>
          </w:p>
        </w:tc>
        <w:tc>
          <w:tcPr>
            <w:tcW w:w="1984" w:type="dxa"/>
          </w:tcPr>
          <w:p w14:paraId="72920CB1" w14:textId="2AE2B006" w:rsidR="00845490" w:rsidRDefault="00845490" w:rsidP="00D80028">
            <w:r>
              <w:t>£</w:t>
            </w:r>
            <w:r w:rsidR="00D80028">
              <w:t>19799.72</w:t>
            </w:r>
          </w:p>
        </w:tc>
      </w:tr>
      <w:tr w:rsidR="00845490" w14:paraId="0E986251" w14:textId="77777777" w:rsidTr="00845490">
        <w:trPr>
          <w:jc w:val="right"/>
        </w:trPr>
        <w:tc>
          <w:tcPr>
            <w:tcW w:w="2689" w:type="dxa"/>
          </w:tcPr>
          <w:p w14:paraId="1040B38D" w14:textId="3117A653" w:rsidR="00845490" w:rsidRDefault="00845490" w:rsidP="0004731E">
            <w:r>
              <w:t>PP Income</w:t>
            </w:r>
          </w:p>
        </w:tc>
        <w:tc>
          <w:tcPr>
            <w:tcW w:w="1984" w:type="dxa"/>
          </w:tcPr>
          <w:p w14:paraId="1D34D33C" w14:textId="52782C4E" w:rsidR="00845490" w:rsidRDefault="00D80028" w:rsidP="00D80028">
            <w:r>
              <w:t>£19</w:t>
            </w:r>
            <w:r w:rsidR="00845490">
              <w:t>,</w:t>
            </w:r>
            <w:r>
              <w:t>800</w:t>
            </w:r>
          </w:p>
        </w:tc>
      </w:tr>
      <w:tr w:rsidR="00845490" w14:paraId="67C1A023" w14:textId="77777777" w:rsidTr="00845490">
        <w:trPr>
          <w:jc w:val="right"/>
        </w:trPr>
        <w:tc>
          <w:tcPr>
            <w:tcW w:w="2689" w:type="dxa"/>
          </w:tcPr>
          <w:p w14:paraId="070075C7" w14:textId="43B01CB8" w:rsidR="00845490" w:rsidRDefault="00845490" w:rsidP="0004731E">
            <w:r>
              <w:t>Remaining</w:t>
            </w:r>
          </w:p>
        </w:tc>
        <w:tc>
          <w:tcPr>
            <w:tcW w:w="1984" w:type="dxa"/>
          </w:tcPr>
          <w:p w14:paraId="37B2F72F" w14:textId="3AADCA78" w:rsidR="00845490" w:rsidRDefault="00D80028" w:rsidP="0004731E">
            <w:r>
              <w:t>£0.28</w:t>
            </w:r>
          </w:p>
        </w:tc>
      </w:tr>
    </w:tbl>
    <w:p w14:paraId="1B15D71D" w14:textId="62868343" w:rsidR="00ED2013" w:rsidRDefault="00ED2013" w:rsidP="0004731E"/>
    <w:p w14:paraId="5D6689F0" w14:textId="343EFE30" w:rsidR="00ED2013" w:rsidRDefault="00ED2013" w:rsidP="0004731E"/>
    <w:p w14:paraId="6FAA407D" w14:textId="3C97BFDB" w:rsidR="00ED2013" w:rsidRDefault="00ED2013" w:rsidP="0004731E"/>
    <w:p w14:paraId="24A80BB4" w14:textId="5F1144BF" w:rsidR="00ED2013" w:rsidRDefault="00ED2013" w:rsidP="0004731E"/>
    <w:p w14:paraId="4A1AEB62" w14:textId="77777777" w:rsidR="00F24F2D" w:rsidRDefault="00F24F2D" w:rsidP="0004731E"/>
    <w:sectPr w:rsidR="00F24F2D" w:rsidSect="009D5F85">
      <w:headerReference w:type="even" r:id="rId13"/>
      <w:headerReference w:type="default" r:id="rId14"/>
      <w:footerReference w:type="default" r:id="rId15"/>
      <w:headerReference w:type="first" r:id="rId16"/>
      <w:pgSz w:w="16838" w:h="11906" w:orient="landscape"/>
      <w:pgMar w:top="680" w:right="851" w:bottom="680"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C68B" w14:textId="77777777" w:rsidR="003A4B6C" w:rsidRDefault="003A4B6C" w:rsidP="00CD68B1">
      <w:r>
        <w:separator/>
      </w:r>
    </w:p>
  </w:endnote>
  <w:endnote w:type="continuationSeparator" w:id="0">
    <w:p w14:paraId="7F69354A" w14:textId="77777777" w:rsidR="003A4B6C" w:rsidRDefault="003A4B6C"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57782"/>
      <w:docPartObj>
        <w:docPartGallery w:val="Page Numbers (Bottom of Page)"/>
        <w:docPartUnique/>
      </w:docPartObj>
    </w:sdtPr>
    <w:sdtEndPr>
      <w:rPr>
        <w:noProof/>
      </w:rPr>
    </w:sdtEndPr>
    <w:sdtContent>
      <w:p w14:paraId="6D81F914" w14:textId="53D38262" w:rsidR="00C8694D" w:rsidRDefault="00C8694D" w:rsidP="00C31E33">
        <w:pPr>
          <w:pStyle w:val="Footer"/>
          <w:jc w:val="right"/>
          <w:rPr>
            <w:noProof/>
          </w:rPr>
        </w:pPr>
        <w:r>
          <w:fldChar w:fldCharType="begin"/>
        </w:r>
        <w:r>
          <w:instrText xml:space="preserve"> PAGE   \* MERGEFORMAT </w:instrText>
        </w:r>
        <w:r>
          <w:fldChar w:fldCharType="separate"/>
        </w:r>
        <w:r w:rsidR="00D773EF">
          <w:rPr>
            <w:noProof/>
          </w:rPr>
          <w:t>1</w:t>
        </w:r>
        <w:r>
          <w:rPr>
            <w:noProof/>
          </w:rPr>
          <w:fldChar w:fldCharType="end"/>
        </w:r>
        <w:r>
          <w:rPr>
            <w:noProof/>
          </w:rPr>
          <w:t xml:space="preserve">       </w:t>
        </w:r>
      </w:p>
    </w:sdtContent>
  </w:sdt>
  <w:p w14:paraId="3ADD28CC" w14:textId="746076B8" w:rsidR="00C8694D" w:rsidRPr="00004FB6" w:rsidRDefault="00C31E33" w:rsidP="00C31E33">
    <w:pPr>
      <w:pStyle w:val="Footer"/>
      <w:jc w:val="center"/>
      <w:rPr>
        <w:rFonts w:ascii="Arial" w:hAnsi="Arial" w:cs="Arial"/>
      </w:rPr>
    </w:pPr>
    <w:r>
      <w:rPr>
        <w:noProof/>
      </w:rPr>
      <w:t>Pupil Premium Strategy   Harrold Primary Academy   2018/19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7AAF" w14:textId="77777777" w:rsidR="003A4B6C" w:rsidRDefault="003A4B6C" w:rsidP="00CD68B1">
      <w:r>
        <w:separator/>
      </w:r>
    </w:p>
  </w:footnote>
  <w:footnote w:type="continuationSeparator" w:id="0">
    <w:p w14:paraId="3E98C05C" w14:textId="77777777" w:rsidR="003A4B6C" w:rsidRDefault="003A4B6C" w:rsidP="00CD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21B0" w14:textId="226A3CF8" w:rsidR="006C7A78" w:rsidRDefault="005A4261">
    <w:pPr>
      <w:pStyle w:val="Header"/>
    </w:pPr>
    <w:r>
      <w:rPr>
        <w:noProof/>
        <w:lang w:eastAsia="en-GB"/>
      </w:rPr>
      <w:pict w14:anchorId="60B1C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831282" o:spid="_x0000_s2051" type="#_x0000_t75" alt="Screen Shot 2018-06-30 at 20" style="position:absolute;margin-left:0;margin-top:0;width:481.55pt;height:527pt;z-index:-251657216;mso-wrap-edited:f;mso-width-percent:0;mso-height-percent:0;mso-position-horizontal:center;mso-position-horizontal-relative:margin;mso-position-vertical:center;mso-position-vertical-relative:margin;mso-width-percent:0;mso-height-percent:0" o:allowincell="f">
          <v:imagedata r:id="rId1" o:title="Screen Shot 2018-06-30 at 2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EB01" w14:textId="2026D9A3" w:rsidR="006C7A78" w:rsidRDefault="005A4261">
    <w:pPr>
      <w:pStyle w:val="Header"/>
    </w:pPr>
    <w:r>
      <w:rPr>
        <w:noProof/>
        <w:lang w:eastAsia="en-GB"/>
      </w:rPr>
      <w:pict w14:anchorId="0D78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831283" o:spid="_x0000_s2050" type="#_x0000_t75" alt="Screen Shot 2018-06-30 at 20" style="position:absolute;margin-left:0;margin-top:0;width:481.55pt;height:527pt;z-index:-251656192;mso-wrap-edited:f;mso-width-percent:0;mso-height-percent:0;mso-position-horizontal:center;mso-position-horizontal-relative:margin;mso-position-vertical:center;mso-position-vertical-relative:margin;mso-width-percent:0;mso-height-percent:0" o:allowincell="f">
          <v:imagedata r:id="rId1" o:title="Screen Shot 2018-06-30 at 2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E279" w14:textId="5AF7C5B0" w:rsidR="006C7A78" w:rsidRDefault="005A4261">
    <w:pPr>
      <w:pStyle w:val="Header"/>
    </w:pPr>
    <w:r>
      <w:rPr>
        <w:noProof/>
        <w:lang w:eastAsia="en-GB"/>
      </w:rPr>
      <w:pict w14:anchorId="6E67E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831281" o:spid="_x0000_s2049" type="#_x0000_t75" alt="Screen Shot 2018-06-30 at 20" style="position:absolute;margin-left:0;margin-top:0;width:481.55pt;height:527pt;z-index:-251658240;mso-wrap-edited:f;mso-width-percent:0;mso-height-percent:0;mso-position-horizontal:center;mso-position-horizontal-relative:margin;mso-position-vertical:center;mso-position-vertical-relative:margin;mso-width-percent:0;mso-height-percent:0" o:allowincell="f">
          <v:imagedata r:id="rId1" o:title="Screen Shot 2018-06-30 at 2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3D7"/>
    <w:multiLevelType w:val="hybridMultilevel"/>
    <w:tmpl w:val="990E3F26"/>
    <w:lvl w:ilvl="0" w:tplc="08090019">
      <w:start w:val="1"/>
      <w:numFmt w:val="lowerLetter"/>
      <w:lvlText w:val="%1."/>
      <w:lvlJc w:val="left"/>
      <w:pPr>
        <w:ind w:left="-2606" w:hanging="360"/>
      </w:pPr>
      <w:rPr>
        <w:rFonts w:hint="default"/>
      </w:rPr>
    </w:lvl>
    <w:lvl w:ilvl="1" w:tplc="08090019" w:tentative="1">
      <w:start w:val="1"/>
      <w:numFmt w:val="lowerLetter"/>
      <w:lvlText w:val="%2."/>
      <w:lvlJc w:val="left"/>
      <w:pPr>
        <w:ind w:left="-1886" w:hanging="360"/>
      </w:pPr>
    </w:lvl>
    <w:lvl w:ilvl="2" w:tplc="0809001B" w:tentative="1">
      <w:start w:val="1"/>
      <w:numFmt w:val="lowerRoman"/>
      <w:lvlText w:val="%3."/>
      <w:lvlJc w:val="right"/>
      <w:pPr>
        <w:ind w:left="-1166" w:hanging="180"/>
      </w:pPr>
    </w:lvl>
    <w:lvl w:ilvl="3" w:tplc="0809000F" w:tentative="1">
      <w:start w:val="1"/>
      <w:numFmt w:val="decimal"/>
      <w:lvlText w:val="%4."/>
      <w:lvlJc w:val="left"/>
      <w:pPr>
        <w:ind w:left="-446" w:hanging="360"/>
      </w:pPr>
    </w:lvl>
    <w:lvl w:ilvl="4" w:tplc="08090019" w:tentative="1">
      <w:start w:val="1"/>
      <w:numFmt w:val="lowerLetter"/>
      <w:lvlText w:val="%5."/>
      <w:lvlJc w:val="left"/>
      <w:pPr>
        <w:ind w:left="274" w:hanging="360"/>
      </w:pPr>
    </w:lvl>
    <w:lvl w:ilvl="5" w:tplc="0809001B" w:tentative="1">
      <w:start w:val="1"/>
      <w:numFmt w:val="lowerRoman"/>
      <w:lvlText w:val="%6."/>
      <w:lvlJc w:val="right"/>
      <w:pPr>
        <w:ind w:left="994" w:hanging="180"/>
      </w:pPr>
    </w:lvl>
    <w:lvl w:ilvl="6" w:tplc="0809000F" w:tentative="1">
      <w:start w:val="1"/>
      <w:numFmt w:val="decimal"/>
      <w:lvlText w:val="%7."/>
      <w:lvlJc w:val="left"/>
      <w:pPr>
        <w:ind w:left="1714" w:hanging="360"/>
      </w:pPr>
    </w:lvl>
    <w:lvl w:ilvl="7" w:tplc="08090019" w:tentative="1">
      <w:start w:val="1"/>
      <w:numFmt w:val="lowerLetter"/>
      <w:lvlText w:val="%8."/>
      <w:lvlJc w:val="left"/>
      <w:pPr>
        <w:ind w:left="2434" w:hanging="360"/>
      </w:pPr>
    </w:lvl>
    <w:lvl w:ilvl="8" w:tplc="0809001B" w:tentative="1">
      <w:start w:val="1"/>
      <w:numFmt w:val="lowerRoman"/>
      <w:lvlText w:val="%9."/>
      <w:lvlJc w:val="right"/>
      <w:pPr>
        <w:ind w:left="3154" w:hanging="180"/>
      </w:pPr>
    </w:lvl>
  </w:abstractNum>
  <w:abstractNum w:abstractNumId="1" w15:restartNumberingAfterBreak="0">
    <w:nsid w:val="04EF74F6"/>
    <w:multiLevelType w:val="hybridMultilevel"/>
    <w:tmpl w:val="89A63B16"/>
    <w:lvl w:ilvl="0" w:tplc="90B0208C">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D197E"/>
    <w:multiLevelType w:val="hybridMultilevel"/>
    <w:tmpl w:val="B00A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44166"/>
    <w:multiLevelType w:val="hybridMultilevel"/>
    <w:tmpl w:val="4A122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76829"/>
    <w:multiLevelType w:val="hybridMultilevel"/>
    <w:tmpl w:val="5AF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D2C39"/>
    <w:multiLevelType w:val="hybridMultilevel"/>
    <w:tmpl w:val="07BC2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B9E2972"/>
    <w:multiLevelType w:val="hybridMultilevel"/>
    <w:tmpl w:val="7AA46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0E76BC"/>
    <w:multiLevelType w:val="hybridMultilevel"/>
    <w:tmpl w:val="B3AEC470"/>
    <w:lvl w:ilvl="0" w:tplc="86C8150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FC1818"/>
    <w:multiLevelType w:val="hybridMultilevel"/>
    <w:tmpl w:val="3C68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A37E2"/>
    <w:multiLevelType w:val="hybridMultilevel"/>
    <w:tmpl w:val="A14E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70FE7"/>
    <w:multiLevelType w:val="hybridMultilevel"/>
    <w:tmpl w:val="EC4CD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942B7"/>
    <w:multiLevelType w:val="hybridMultilevel"/>
    <w:tmpl w:val="50B0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131A4"/>
    <w:multiLevelType w:val="hybridMultilevel"/>
    <w:tmpl w:val="1F2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2E5EF6"/>
    <w:multiLevelType w:val="hybridMultilevel"/>
    <w:tmpl w:val="B34CEF96"/>
    <w:lvl w:ilvl="0" w:tplc="86C8150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897CBE"/>
    <w:multiLevelType w:val="hybridMultilevel"/>
    <w:tmpl w:val="D572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A63F3"/>
    <w:multiLevelType w:val="hybridMultilevel"/>
    <w:tmpl w:val="7B18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C222F"/>
    <w:multiLevelType w:val="hybridMultilevel"/>
    <w:tmpl w:val="5FE68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75BBD"/>
    <w:multiLevelType w:val="hybridMultilevel"/>
    <w:tmpl w:val="B4C6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95C3B"/>
    <w:multiLevelType w:val="hybridMultilevel"/>
    <w:tmpl w:val="B7CA4C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8A52EDF"/>
    <w:multiLevelType w:val="hybridMultilevel"/>
    <w:tmpl w:val="C7687E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34264"/>
    <w:multiLevelType w:val="hybridMultilevel"/>
    <w:tmpl w:val="576E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B5B45"/>
    <w:multiLevelType w:val="hybridMultilevel"/>
    <w:tmpl w:val="4382312A"/>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E53E03"/>
    <w:multiLevelType w:val="hybridMultilevel"/>
    <w:tmpl w:val="9776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173D41"/>
    <w:multiLevelType w:val="hybridMultilevel"/>
    <w:tmpl w:val="42CC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A72DA"/>
    <w:multiLevelType w:val="hybridMultilevel"/>
    <w:tmpl w:val="E92CC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821B10"/>
    <w:multiLevelType w:val="hybridMultilevel"/>
    <w:tmpl w:val="8200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E2EB2"/>
    <w:multiLevelType w:val="hybridMultilevel"/>
    <w:tmpl w:val="2256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A47B1E"/>
    <w:multiLevelType w:val="hybridMultilevel"/>
    <w:tmpl w:val="DCA68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AF2BC5"/>
    <w:multiLevelType w:val="hybridMultilevel"/>
    <w:tmpl w:val="641E558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655076FB"/>
    <w:multiLevelType w:val="hybridMultilevel"/>
    <w:tmpl w:val="9F06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B40535"/>
    <w:multiLevelType w:val="hybridMultilevel"/>
    <w:tmpl w:val="B69C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A55C2C"/>
    <w:multiLevelType w:val="hybridMultilevel"/>
    <w:tmpl w:val="A0DA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426BC8"/>
    <w:multiLevelType w:val="hybridMultilevel"/>
    <w:tmpl w:val="66E60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F82818"/>
    <w:multiLevelType w:val="hybridMultilevel"/>
    <w:tmpl w:val="BCF6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3B0BB2"/>
    <w:multiLevelType w:val="hybridMultilevel"/>
    <w:tmpl w:val="A90CBE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5"/>
  </w:num>
  <w:num w:numId="4">
    <w:abstractNumId w:val="0"/>
  </w:num>
  <w:num w:numId="5">
    <w:abstractNumId w:val="32"/>
  </w:num>
  <w:num w:numId="6">
    <w:abstractNumId w:val="11"/>
  </w:num>
  <w:num w:numId="7">
    <w:abstractNumId w:val="10"/>
  </w:num>
  <w:num w:numId="8">
    <w:abstractNumId w:val="27"/>
  </w:num>
  <w:num w:numId="9">
    <w:abstractNumId w:val="28"/>
  </w:num>
  <w:num w:numId="10">
    <w:abstractNumId w:val="24"/>
  </w:num>
  <w:num w:numId="11">
    <w:abstractNumId w:val="34"/>
  </w:num>
  <w:num w:numId="12">
    <w:abstractNumId w:val="19"/>
  </w:num>
  <w:num w:numId="13">
    <w:abstractNumId w:val="3"/>
  </w:num>
  <w:num w:numId="14">
    <w:abstractNumId w:val="36"/>
  </w:num>
  <w:num w:numId="15">
    <w:abstractNumId w:val="23"/>
  </w:num>
  <w:num w:numId="16">
    <w:abstractNumId w:val="21"/>
  </w:num>
  <w:num w:numId="17">
    <w:abstractNumId w:val="18"/>
  </w:num>
  <w:num w:numId="18">
    <w:abstractNumId w:val="25"/>
  </w:num>
  <w:num w:numId="19">
    <w:abstractNumId w:val="31"/>
  </w:num>
  <w:num w:numId="20">
    <w:abstractNumId w:val="9"/>
  </w:num>
  <w:num w:numId="21">
    <w:abstractNumId w:val="8"/>
  </w:num>
  <w:num w:numId="22">
    <w:abstractNumId w:val="14"/>
  </w:num>
  <w:num w:numId="23">
    <w:abstractNumId w:val="2"/>
  </w:num>
  <w:num w:numId="24">
    <w:abstractNumId w:val="13"/>
  </w:num>
  <w:num w:numId="25">
    <w:abstractNumId w:val="7"/>
  </w:num>
  <w:num w:numId="26">
    <w:abstractNumId w:val="22"/>
  </w:num>
  <w:num w:numId="27">
    <w:abstractNumId w:val="16"/>
  </w:num>
  <w:num w:numId="28">
    <w:abstractNumId w:val="1"/>
  </w:num>
  <w:num w:numId="29">
    <w:abstractNumId w:val="30"/>
  </w:num>
  <w:num w:numId="30">
    <w:abstractNumId w:val="35"/>
  </w:num>
  <w:num w:numId="31">
    <w:abstractNumId w:val="33"/>
  </w:num>
  <w:num w:numId="32">
    <w:abstractNumId w:val="12"/>
  </w:num>
  <w:num w:numId="33">
    <w:abstractNumId w:val="17"/>
  </w:num>
  <w:num w:numId="34">
    <w:abstractNumId w:val="29"/>
  </w:num>
  <w:num w:numId="35">
    <w:abstractNumId w:val="4"/>
  </w:num>
  <w:num w:numId="36">
    <w:abstractNumId w:val="15"/>
  </w:num>
  <w:num w:numId="3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72"/>
    <w:rsid w:val="00004FB6"/>
    <w:rsid w:val="00016C3C"/>
    <w:rsid w:val="000213EA"/>
    <w:rsid w:val="000315F8"/>
    <w:rsid w:val="000359BF"/>
    <w:rsid w:val="00041A41"/>
    <w:rsid w:val="000435C4"/>
    <w:rsid w:val="0004399F"/>
    <w:rsid w:val="00043E92"/>
    <w:rsid w:val="0004731E"/>
    <w:rsid w:val="000473C9"/>
    <w:rsid w:val="000501F0"/>
    <w:rsid w:val="000507DF"/>
    <w:rsid w:val="00052324"/>
    <w:rsid w:val="000557F9"/>
    <w:rsid w:val="00063367"/>
    <w:rsid w:val="00064D90"/>
    <w:rsid w:val="00086ECB"/>
    <w:rsid w:val="000A25FC"/>
    <w:rsid w:val="000B25ED"/>
    <w:rsid w:val="000B36A3"/>
    <w:rsid w:val="000B5413"/>
    <w:rsid w:val="000C37C2"/>
    <w:rsid w:val="000C4CF8"/>
    <w:rsid w:val="000D0B47"/>
    <w:rsid w:val="000D480D"/>
    <w:rsid w:val="000D5F78"/>
    <w:rsid w:val="000D7ED1"/>
    <w:rsid w:val="000E0922"/>
    <w:rsid w:val="000E33E5"/>
    <w:rsid w:val="000E4243"/>
    <w:rsid w:val="000F31F7"/>
    <w:rsid w:val="000F5788"/>
    <w:rsid w:val="000F7421"/>
    <w:rsid w:val="001137CF"/>
    <w:rsid w:val="00115AD9"/>
    <w:rsid w:val="00117186"/>
    <w:rsid w:val="00121D72"/>
    <w:rsid w:val="00125340"/>
    <w:rsid w:val="00125BA7"/>
    <w:rsid w:val="00126CF1"/>
    <w:rsid w:val="00131CA9"/>
    <w:rsid w:val="00137016"/>
    <w:rsid w:val="00175926"/>
    <w:rsid w:val="001849D6"/>
    <w:rsid w:val="001A45B4"/>
    <w:rsid w:val="001B189C"/>
    <w:rsid w:val="001B6C4C"/>
    <w:rsid w:val="001B794A"/>
    <w:rsid w:val="001C1A21"/>
    <w:rsid w:val="001C3E75"/>
    <w:rsid w:val="001C686D"/>
    <w:rsid w:val="001D138C"/>
    <w:rsid w:val="001D4B22"/>
    <w:rsid w:val="001D52D8"/>
    <w:rsid w:val="001E31C2"/>
    <w:rsid w:val="001E5DEE"/>
    <w:rsid w:val="001E6616"/>
    <w:rsid w:val="001E7673"/>
    <w:rsid w:val="001E7B91"/>
    <w:rsid w:val="001F1F8F"/>
    <w:rsid w:val="001F4E03"/>
    <w:rsid w:val="00210FFF"/>
    <w:rsid w:val="00215F14"/>
    <w:rsid w:val="00217E91"/>
    <w:rsid w:val="00232CF5"/>
    <w:rsid w:val="00237B04"/>
    <w:rsid w:val="00240F98"/>
    <w:rsid w:val="002474C0"/>
    <w:rsid w:val="00254A66"/>
    <w:rsid w:val="0025767C"/>
    <w:rsid w:val="00257811"/>
    <w:rsid w:val="00262114"/>
    <w:rsid w:val="002622B6"/>
    <w:rsid w:val="002647FA"/>
    <w:rsid w:val="00267F85"/>
    <w:rsid w:val="00274DD8"/>
    <w:rsid w:val="00275149"/>
    <w:rsid w:val="00280FFD"/>
    <w:rsid w:val="002856C3"/>
    <w:rsid w:val="002954A6"/>
    <w:rsid w:val="00296034"/>
    <w:rsid w:val="002962F2"/>
    <w:rsid w:val="002A1710"/>
    <w:rsid w:val="002B3394"/>
    <w:rsid w:val="002D0A33"/>
    <w:rsid w:val="002D22A0"/>
    <w:rsid w:val="002E686F"/>
    <w:rsid w:val="002F6FB5"/>
    <w:rsid w:val="003012DB"/>
    <w:rsid w:val="00303586"/>
    <w:rsid w:val="00304634"/>
    <w:rsid w:val="00311A28"/>
    <w:rsid w:val="00320C3A"/>
    <w:rsid w:val="003243E6"/>
    <w:rsid w:val="00337056"/>
    <w:rsid w:val="00351952"/>
    <w:rsid w:val="00351C8E"/>
    <w:rsid w:val="0035244D"/>
    <w:rsid w:val="00364D8C"/>
    <w:rsid w:val="00366499"/>
    <w:rsid w:val="00374444"/>
    <w:rsid w:val="00376708"/>
    <w:rsid w:val="00380587"/>
    <w:rsid w:val="003822C1"/>
    <w:rsid w:val="00390402"/>
    <w:rsid w:val="00395794"/>
    <w:rsid w:val="003957BD"/>
    <w:rsid w:val="003961A3"/>
    <w:rsid w:val="00396F22"/>
    <w:rsid w:val="003A4B6C"/>
    <w:rsid w:val="003B2167"/>
    <w:rsid w:val="003B4DF1"/>
    <w:rsid w:val="003B5C5D"/>
    <w:rsid w:val="003B6371"/>
    <w:rsid w:val="003C79F6"/>
    <w:rsid w:val="003C7C59"/>
    <w:rsid w:val="003D2143"/>
    <w:rsid w:val="003E0402"/>
    <w:rsid w:val="003F5CA1"/>
    <w:rsid w:val="003F7BE2"/>
    <w:rsid w:val="00402EED"/>
    <w:rsid w:val="00404390"/>
    <w:rsid w:val="004107D2"/>
    <w:rsid w:val="00423264"/>
    <w:rsid w:val="004265E0"/>
    <w:rsid w:val="00435936"/>
    <w:rsid w:val="00456ABA"/>
    <w:rsid w:val="00460CA6"/>
    <w:rsid w:val="00461E64"/>
    <w:rsid w:val="004642B2"/>
    <w:rsid w:val="004642BC"/>
    <w:rsid w:val="004667CF"/>
    <w:rsid w:val="004667DB"/>
    <w:rsid w:val="004673EA"/>
    <w:rsid w:val="0047027D"/>
    <w:rsid w:val="00481041"/>
    <w:rsid w:val="004823A7"/>
    <w:rsid w:val="00487756"/>
    <w:rsid w:val="00490197"/>
    <w:rsid w:val="0049188F"/>
    <w:rsid w:val="00491ACB"/>
    <w:rsid w:val="00492683"/>
    <w:rsid w:val="00496D7D"/>
    <w:rsid w:val="004B1464"/>
    <w:rsid w:val="004B3C35"/>
    <w:rsid w:val="004B5001"/>
    <w:rsid w:val="004C5467"/>
    <w:rsid w:val="004D053F"/>
    <w:rsid w:val="004D3FC1"/>
    <w:rsid w:val="004E5349"/>
    <w:rsid w:val="004E5B85"/>
    <w:rsid w:val="004F0052"/>
    <w:rsid w:val="004F36D5"/>
    <w:rsid w:val="004F60C2"/>
    <w:rsid w:val="004F6468"/>
    <w:rsid w:val="00501685"/>
    <w:rsid w:val="00503380"/>
    <w:rsid w:val="005056C0"/>
    <w:rsid w:val="005118E3"/>
    <w:rsid w:val="0051199A"/>
    <w:rsid w:val="00530007"/>
    <w:rsid w:val="005341C9"/>
    <w:rsid w:val="00540101"/>
    <w:rsid w:val="00540319"/>
    <w:rsid w:val="00541F7B"/>
    <w:rsid w:val="00555EA7"/>
    <w:rsid w:val="00557E19"/>
    <w:rsid w:val="00557E9F"/>
    <w:rsid w:val="00564E12"/>
    <w:rsid w:val="0056652E"/>
    <w:rsid w:val="005710AB"/>
    <w:rsid w:val="00580217"/>
    <w:rsid w:val="00581410"/>
    <w:rsid w:val="00582AE0"/>
    <w:rsid w:val="005832BE"/>
    <w:rsid w:val="0058583E"/>
    <w:rsid w:val="005903FF"/>
    <w:rsid w:val="005906E8"/>
    <w:rsid w:val="00597346"/>
    <w:rsid w:val="005A04D4"/>
    <w:rsid w:val="005A25B5"/>
    <w:rsid w:val="005A3451"/>
    <w:rsid w:val="005A4261"/>
    <w:rsid w:val="005A7D9B"/>
    <w:rsid w:val="005D06F3"/>
    <w:rsid w:val="005D3197"/>
    <w:rsid w:val="005E2CF9"/>
    <w:rsid w:val="005E54F3"/>
    <w:rsid w:val="00601130"/>
    <w:rsid w:val="0060125A"/>
    <w:rsid w:val="00603903"/>
    <w:rsid w:val="00606C23"/>
    <w:rsid w:val="00611495"/>
    <w:rsid w:val="00620176"/>
    <w:rsid w:val="006267A5"/>
    <w:rsid w:val="00626887"/>
    <w:rsid w:val="00630044"/>
    <w:rsid w:val="00630BE0"/>
    <w:rsid w:val="00636313"/>
    <w:rsid w:val="00636F61"/>
    <w:rsid w:val="00651AE9"/>
    <w:rsid w:val="006761BB"/>
    <w:rsid w:val="00683A3C"/>
    <w:rsid w:val="00691FE5"/>
    <w:rsid w:val="006A25AD"/>
    <w:rsid w:val="006A5D30"/>
    <w:rsid w:val="006B2D92"/>
    <w:rsid w:val="006B358C"/>
    <w:rsid w:val="006C7A78"/>
    <w:rsid w:val="006C7C85"/>
    <w:rsid w:val="006D447D"/>
    <w:rsid w:val="006D5E63"/>
    <w:rsid w:val="006D67FF"/>
    <w:rsid w:val="006E1BFF"/>
    <w:rsid w:val="006E61DB"/>
    <w:rsid w:val="006E6C0F"/>
    <w:rsid w:val="006F0569"/>
    <w:rsid w:val="006F0B6A"/>
    <w:rsid w:val="006F2883"/>
    <w:rsid w:val="00700CA9"/>
    <w:rsid w:val="00721DD2"/>
    <w:rsid w:val="00723381"/>
    <w:rsid w:val="007335B7"/>
    <w:rsid w:val="007378D9"/>
    <w:rsid w:val="007404BA"/>
    <w:rsid w:val="00743BF3"/>
    <w:rsid w:val="00744C97"/>
    <w:rsid w:val="00746605"/>
    <w:rsid w:val="00764B02"/>
    <w:rsid w:val="00765EFB"/>
    <w:rsid w:val="00766387"/>
    <w:rsid w:val="00767E1D"/>
    <w:rsid w:val="00785B4E"/>
    <w:rsid w:val="00797116"/>
    <w:rsid w:val="007A2742"/>
    <w:rsid w:val="007A34A5"/>
    <w:rsid w:val="007B141B"/>
    <w:rsid w:val="007B228E"/>
    <w:rsid w:val="007B3FB0"/>
    <w:rsid w:val="007B5C67"/>
    <w:rsid w:val="007C2B91"/>
    <w:rsid w:val="007C4F4A"/>
    <w:rsid w:val="007C5997"/>
    <w:rsid w:val="007C749E"/>
    <w:rsid w:val="007E1E0D"/>
    <w:rsid w:val="007F271A"/>
    <w:rsid w:val="007F3C16"/>
    <w:rsid w:val="00805A48"/>
    <w:rsid w:val="00805B2F"/>
    <w:rsid w:val="0082251D"/>
    <w:rsid w:val="00827203"/>
    <w:rsid w:val="00830607"/>
    <w:rsid w:val="0084389C"/>
    <w:rsid w:val="00845265"/>
    <w:rsid w:val="008452B6"/>
    <w:rsid w:val="00845490"/>
    <w:rsid w:val="00845B4F"/>
    <w:rsid w:val="00847978"/>
    <w:rsid w:val="00850087"/>
    <w:rsid w:val="0085024F"/>
    <w:rsid w:val="00863790"/>
    <w:rsid w:val="008643BA"/>
    <w:rsid w:val="00864593"/>
    <w:rsid w:val="0088412D"/>
    <w:rsid w:val="008B366B"/>
    <w:rsid w:val="008B4058"/>
    <w:rsid w:val="008B6A78"/>
    <w:rsid w:val="008B7FE5"/>
    <w:rsid w:val="008C10E9"/>
    <w:rsid w:val="008D1F6F"/>
    <w:rsid w:val="008D58CE"/>
    <w:rsid w:val="008E364E"/>
    <w:rsid w:val="008E64E9"/>
    <w:rsid w:val="008F0F73"/>
    <w:rsid w:val="008F69EC"/>
    <w:rsid w:val="0090049A"/>
    <w:rsid w:val="009021E8"/>
    <w:rsid w:val="00905493"/>
    <w:rsid w:val="009079EE"/>
    <w:rsid w:val="009129EF"/>
    <w:rsid w:val="00914D6D"/>
    <w:rsid w:val="00915380"/>
    <w:rsid w:val="00915C65"/>
    <w:rsid w:val="00917D70"/>
    <w:rsid w:val="009242F1"/>
    <w:rsid w:val="0092691E"/>
    <w:rsid w:val="0093377D"/>
    <w:rsid w:val="00934EE7"/>
    <w:rsid w:val="00936885"/>
    <w:rsid w:val="00955660"/>
    <w:rsid w:val="0096346D"/>
    <w:rsid w:val="00971FCC"/>
    <w:rsid w:val="00972129"/>
    <w:rsid w:val="00975740"/>
    <w:rsid w:val="00986568"/>
    <w:rsid w:val="0099209C"/>
    <w:rsid w:val="00992C5E"/>
    <w:rsid w:val="009C4A80"/>
    <w:rsid w:val="009C61B4"/>
    <w:rsid w:val="009C7C3B"/>
    <w:rsid w:val="009D5189"/>
    <w:rsid w:val="009D5F85"/>
    <w:rsid w:val="009D61CA"/>
    <w:rsid w:val="009E205A"/>
    <w:rsid w:val="009E67BF"/>
    <w:rsid w:val="009E7A9D"/>
    <w:rsid w:val="009F1341"/>
    <w:rsid w:val="009F480D"/>
    <w:rsid w:val="009F6AEC"/>
    <w:rsid w:val="00A00036"/>
    <w:rsid w:val="00A02BC0"/>
    <w:rsid w:val="00A11B62"/>
    <w:rsid w:val="00A13FBB"/>
    <w:rsid w:val="00A1486A"/>
    <w:rsid w:val="00A167A8"/>
    <w:rsid w:val="00A24C51"/>
    <w:rsid w:val="00A32773"/>
    <w:rsid w:val="00A33F73"/>
    <w:rsid w:val="00A36D22"/>
    <w:rsid w:val="00A37195"/>
    <w:rsid w:val="00A37D2D"/>
    <w:rsid w:val="00A439AF"/>
    <w:rsid w:val="00A57107"/>
    <w:rsid w:val="00A60ECF"/>
    <w:rsid w:val="00A6273A"/>
    <w:rsid w:val="00A6366C"/>
    <w:rsid w:val="00A64192"/>
    <w:rsid w:val="00A71721"/>
    <w:rsid w:val="00A77153"/>
    <w:rsid w:val="00A77643"/>
    <w:rsid w:val="00A82E37"/>
    <w:rsid w:val="00A8709B"/>
    <w:rsid w:val="00A92A32"/>
    <w:rsid w:val="00A93F5D"/>
    <w:rsid w:val="00A94FC7"/>
    <w:rsid w:val="00AA1A72"/>
    <w:rsid w:val="00AA303D"/>
    <w:rsid w:val="00AA57C9"/>
    <w:rsid w:val="00AB5B2A"/>
    <w:rsid w:val="00AB5C5E"/>
    <w:rsid w:val="00AE38E1"/>
    <w:rsid w:val="00AE66C2"/>
    <w:rsid w:val="00AE77EC"/>
    <w:rsid w:val="00AE78F2"/>
    <w:rsid w:val="00AF4EEC"/>
    <w:rsid w:val="00AF50E8"/>
    <w:rsid w:val="00B01C9A"/>
    <w:rsid w:val="00B12E18"/>
    <w:rsid w:val="00B13714"/>
    <w:rsid w:val="00B17B33"/>
    <w:rsid w:val="00B31AA4"/>
    <w:rsid w:val="00B3409B"/>
    <w:rsid w:val="00B369C7"/>
    <w:rsid w:val="00B36BB9"/>
    <w:rsid w:val="00B44A21"/>
    <w:rsid w:val="00B44E17"/>
    <w:rsid w:val="00B52EDE"/>
    <w:rsid w:val="00B55BC5"/>
    <w:rsid w:val="00B60E7C"/>
    <w:rsid w:val="00B61BDA"/>
    <w:rsid w:val="00B63631"/>
    <w:rsid w:val="00B668B6"/>
    <w:rsid w:val="00B7195B"/>
    <w:rsid w:val="00B72939"/>
    <w:rsid w:val="00B74155"/>
    <w:rsid w:val="00B80272"/>
    <w:rsid w:val="00B81BBE"/>
    <w:rsid w:val="00B9382E"/>
    <w:rsid w:val="00BA3C3E"/>
    <w:rsid w:val="00BC7733"/>
    <w:rsid w:val="00BD4E60"/>
    <w:rsid w:val="00BD5DAC"/>
    <w:rsid w:val="00BE1A2C"/>
    <w:rsid w:val="00BE3670"/>
    <w:rsid w:val="00BE3D6D"/>
    <w:rsid w:val="00BE5BCA"/>
    <w:rsid w:val="00BF1CF3"/>
    <w:rsid w:val="00BF477F"/>
    <w:rsid w:val="00C00F3C"/>
    <w:rsid w:val="00C04C4C"/>
    <w:rsid w:val="00C068B2"/>
    <w:rsid w:val="00C102E1"/>
    <w:rsid w:val="00C11BF9"/>
    <w:rsid w:val="00C1275B"/>
    <w:rsid w:val="00C14FAE"/>
    <w:rsid w:val="00C20A26"/>
    <w:rsid w:val="00C31E33"/>
    <w:rsid w:val="00C32D5C"/>
    <w:rsid w:val="00C34113"/>
    <w:rsid w:val="00C35120"/>
    <w:rsid w:val="00C47D81"/>
    <w:rsid w:val="00C62EB0"/>
    <w:rsid w:val="00C633DC"/>
    <w:rsid w:val="00C70B05"/>
    <w:rsid w:val="00C73995"/>
    <w:rsid w:val="00C73F08"/>
    <w:rsid w:val="00C73FD8"/>
    <w:rsid w:val="00C77968"/>
    <w:rsid w:val="00C8030B"/>
    <w:rsid w:val="00C8694D"/>
    <w:rsid w:val="00CA1AF5"/>
    <w:rsid w:val="00CA707B"/>
    <w:rsid w:val="00CB2F83"/>
    <w:rsid w:val="00CD2230"/>
    <w:rsid w:val="00CD56DD"/>
    <w:rsid w:val="00CD68B1"/>
    <w:rsid w:val="00CE07FC"/>
    <w:rsid w:val="00CE1584"/>
    <w:rsid w:val="00CF02DE"/>
    <w:rsid w:val="00CF1B9B"/>
    <w:rsid w:val="00CF3C69"/>
    <w:rsid w:val="00CF56F2"/>
    <w:rsid w:val="00D01040"/>
    <w:rsid w:val="00D11A2D"/>
    <w:rsid w:val="00D11FC9"/>
    <w:rsid w:val="00D202E4"/>
    <w:rsid w:val="00D22D5E"/>
    <w:rsid w:val="00D309A5"/>
    <w:rsid w:val="00D346EE"/>
    <w:rsid w:val="00D35464"/>
    <w:rsid w:val="00D370F4"/>
    <w:rsid w:val="00D46E95"/>
    <w:rsid w:val="00D471D8"/>
    <w:rsid w:val="00D479AF"/>
    <w:rsid w:val="00D504EA"/>
    <w:rsid w:val="00D51EA2"/>
    <w:rsid w:val="00D623CE"/>
    <w:rsid w:val="00D74FEE"/>
    <w:rsid w:val="00D773EF"/>
    <w:rsid w:val="00D80028"/>
    <w:rsid w:val="00D82EF5"/>
    <w:rsid w:val="00D8454C"/>
    <w:rsid w:val="00D857C5"/>
    <w:rsid w:val="00D90037"/>
    <w:rsid w:val="00D9429A"/>
    <w:rsid w:val="00DA4D4B"/>
    <w:rsid w:val="00DA5CEC"/>
    <w:rsid w:val="00DB23CF"/>
    <w:rsid w:val="00DC3F30"/>
    <w:rsid w:val="00DE33BF"/>
    <w:rsid w:val="00DE5624"/>
    <w:rsid w:val="00DF06C1"/>
    <w:rsid w:val="00DF1986"/>
    <w:rsid w:val="00DF6C95"/>
    <w:rsid w:val="00DF76AB"/>
    <w:rsid w:val="00E04EE8"/>
    <w:rsid w:val="00E106F9"/>
    <w:rsid w:val="00E1660E"/>
    <w:rsid w:val="00E17BA3"/>
    <w:rsid w:val="00E20F63"/>
    <w:rsid w:val="00E34A8F"/>
    <w:rsid w:val="00E354EA"/>
    <w:rsid w:val="00E355AE"/>
    <w:rsid w:val="00E35628"/>
    <w:rsid w:val="00E37B08"/>
    <w:rsid w:val="00E5066A"/>
    <w:rsid w:val="00E55AEB"/>
    <w:rsid w:val="00E73B20"/>
    <w:rsid w:val="00E865E4"/>
    <w:rsid w:val="00E93B0D"/>
    <w:rsid w:val="00E96E48"/>
    <w:rsid w:val="00EA5F16"/>
    <w:rsid w:val="00EB090F"/>
    <w:rsid w:val="00EB4FA7"/>
    <w:rsid w:val="00EB7216"/>
    <w:rsid w:val="00EC691C"/>
    <w:rsid w:val="00ED0F8C"/>
    <w:rsid w:val="00ED1C6D"/>
    <w:rsid w:val="00ED2013"/>
    <w:rsid w:val="00ED7E26"/>
    <w:rsid w:val="00EE4D95"/>
    <w:rsid w:val="00EE50D0"/>
    <w:rsid w:val="00EF26FD"/>
    <w:rsid w:val="00EF2A09"/>
    <w:rsid w:val="00EF2C1C"/>
    <w:rsid w:val="00F01E55"/>
    <w:rsid w:val="00F07AD9"/>
    <w:rsid w:val="00F148B0"/>
    <w:rsid w:val="00F23D9E"/>
    <w:rsid w:val="00F24F2D"/>
    <w:rsid w:val="00F25DF2"/>
    <w:rsid w:val="00F359FE"/>
    <w:rsid w:val="00F36497"/>
    <w:rsid w:val="00F367C9"/>
    <w:rsid w:val="00F410C0"/>
    <w:rsid w:val="00F466F2"/>
    <w:rsid w:val="00F47525"/>
    <w:rsid w:val="00F54E2A"/>
    <w:rsid w:val="00F55645"/>
    <w:rsid w:val="00F55C42"/>
    <w:rsid w:val="00F55DE6"/>
    <w:rsid w:val="00F601A2"/>
    <w:rsid w:val="00F61904"/>
    <w:rsid w:val="00F64664"/>
    <w:rsid w:val="00F66EBE"/>
    <w:rsid w:val="00F71231"/>
    <w:rsid w:val="00F81AD3"/>
    <w:rsid w:val="00F84A60"/>
    <w:rsid w:val="00F85CBD"/>
    <w:rsid w:val="00F87EC9"/>
    <w:rsid w:val="00F91CBE"/>
    <w:rsid w:val="00F93C25"/>
    <w:rsid w:val="00F9458B"/>
    <w:rsid w:val="00F970BA"/>
    <w:rsid w:val="00FB153F"/>
    <w:rsid w:val="00FB223A"/>
    <w:rsid w:val="00FB625C"/>
    <w:rsid w:val="00FC2CEF"/>
    <w:rsid w:val="00FC6354"/>
    <w:rsid w:val="00FC7C32"/>
    <w:rsid w:val="00FE1F6B"/>
    <w:rsid w:val="00FE217E"/>
    <w:rsid w:val="00FE7D1E"/>
    <w:rsid w:val="00FF6251"/>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AB0B5E"/>
  <w15:docId w15:val="{83780A68-5176-418B-92E7-72396B9C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D92"/>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1"/>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Spacing">
    <w:name w:val="No Spacing"/>
    <w:uiPriority w:val="1"/>
    <w:qFormat/>
    <w:rsid w:val="00581410"/>
    <w:pPr>
      <w:spacing w:after="0" w:line="240" w:lineRule="auto"/>
    </w:pPr>
  </w:style>
  <w:style w:type="paragraph" w:styleId="NormalWeb">
    <w:name w:val="Normal (Web)"/>
    <w:basedOn w:val="Normal"/>
    <w:uiPriority w:val="99"/>
    <w:semiHidden/>
    <w:unhideWhenUsed/>
    <w:rsid w:val="000E33E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7804">
      <w:bodyDiv w:val="1"/>
      <w:marLeft w:val="0"/>
      <w:marRight w:val="0"/>
      <w:marTop w:val="0"/>
      <w:marBottom w:val="0"/>
      <w:divBdr>
        <w:top w:val="none" w:sz="0" w:space="0" w:color="auto"/>
        <w:left w:val="none" w:sz="0" w:space="0" w:color="auto"/>
        <w:bottom w:val="none" w:sz="0" w:space="0" w:color="auto"/>
        <w:right w:val="none" w:sz="0" w:space="0" w:color="auto"/>
      </w:divBdr>
      <w:divsChild>
        <w:div w:id="775096300">
          <w:marLeft w:val="0"/>
          <w:marRight w:val="0"/>
          <w:marTop w:val="0"/>
          <w:marBottom w:val="0"/>
          <w:divBdr>
            <w:top w:val="none" w:sz="0" w:space="0" w:color="auto"/>
            <w:left w:val="none" w:sz="0" w:space="0" w:color="auto"/>
            <w:bottom w:val="none" w:sz="0" w:space="0" w:color="auto"/>
            <w:right w:val="none" w:sz="0" w:space="0" w:color="auto"/>
          </w:divBdr>
          <w:divsChild>
            <w:div w:id="1827355563">
              <w:marLeft w:val="0"/>
              <w:marRight w:val="0"/>
              <w:marTop w:val="0"/>
              <w:marBottom w:val="0"/>
              <w:divBdr>
                <w:top w:val="none" w:sz="0" w:space="0" w:color="auto"/>
                <w:left w:val="none" w:sz="0" w:space="0" w:color="auto"/>
                <w:bottom w:val="none" w:sz="0" w:space="0" w:color="auto"/>
                <w:right w:val="none" w:sz="0" w:space="0" w:color="auto"/>
              </w:divBdr>
              <w:divsChild>
                <w:div w:id="67003665">
                  <w:marLeft w:val="0"/>
                  <w:marRight w:val="0"/>
                  <w:marTop w:val="0"/>
                  <w:marBottom w:val="0"/>
                  <w:divBdr>
                    <w:top w:val="none" w:sz="0" w:space="0" w:color="auto"/>
                    <w:left w:val="none" w:sz="0" w:space="0" w:color="auto"/>
                    <w:bottom w:val="none" w:sz="0" w:space="0" w:color="auto"/>
                    <w:right w:val="none" w:sz="0" w:space="0" w:color="auto"/>
                  </w:divBdr>
                  <w:divsChild>
                    <w:div w:id="15582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25540">
      <w:bodyDiv w:val="1"/>
      <w:marLeft w:val="0"/>
      <w:marRight w:val="0"/>
      <w:marTop w:val="0"/>
      <w:marBottom w:val="0"/>
      <w:divBdr>
        <w:top w:val="none" w:sz="0" w:space="0" w:color="auto"/>
        <w:left w:val="none" w:sz="0" w:space="0" w:color="auto"/>
        <w:bottom w:val="none" w:sz="0" w:space="0" w:color="auto"/>
        <w:right w:val="none" w:sz="0" w:space="0" w:color="auto"/>
      </w:divBdr>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MMNJCVCXF7WK-21-71719</_dlc_DocId>
    <_dlc_DocIdUrl xmlns="b8cb3cbd-ce5c-4a72-9da4-9013f91c5903">
      <Url>http://workplaces/sites/ncsss/k/_layouts/DocIdRedir.aspx?ID=MMNJCVCXF7WK-21-71719</Url>
      <Description>MMNJCVCXF7WK-21-71719</Description>
    </_dlc_DocIdUrl>
  </documentManagement>
</p:properties>
</file>

<file path=customXml/itemProps1.xml><?xml version="1.0" encoding="utf-8"?>
<ds:datastoreItem xmlns:ds="http://schemas.openxmlformats.org/officeDocument/2006/customXml" ds:itemID="{CCF5AACF-65EF-49E3-8910-621B8E86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3.xml><?xml version="1.0" encoding="utf-8"?>
<ds:datastoreItem xmlns:ds="http://schemas.openxmlformats.org/officeDocument/2006/customXml" ds:itemID="{18875884-0ACD-410A-AB15-55B7150E1A83}">
  <ds:schemaRefs>
    <ds:schemaRef ds:uri="http://schemas.openxmlformats.org/officeDocument/2006/bibliography"/>
  </ds:schemaRefs>
</ds:datastoreItem>
</file>

<file path=customXml/itemProps4.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5.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6.xml><?xml version="1.0" encoding="utf-8"?>
<ds:datastoreItem xmlns:ds="http://schemas.openxmlformats.org/officeDocument/2006/customXml" ds:itemID="{E5E8C421-7B7A-44F8-B856-10A90FD4D0AA}">
  <ds:schemaRefs>
    <ds:schemaRef ds:uri="http://schemas.microsoft.com/office/2006/documentManagement/types"/>
    <ds:schemaRef ds:uri="http://purl.org/dc/dcmitype/"/>
    <ds:schemaRef ds:uri="http://purl.org/dc/elements/1.1/"/>
    <ds:schemaRef ds:uri="7fae6ca9-b18b-49a6-bdfe-0a20c49a9ba9"/>
    <ds:schemaRef ds:uri="http://schemas.microsoft.com/office/2006/metadata/properties"/>
    <ds:schemaRef ds:uri="http://www.w3.org/XML/1998/namespace"/>
    <ds:schemaRef ds:uri="b8cb3cbd-ce5c-4a72-9da4-9013f91c5903"/>
    <ds:schemaRef ds:uri="http://schemas.microsoft.com/sharepoint/v3"/>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Debonair Brown</cp:lastModifiedBy>
  <cp:revision>2</cp:revision>
  <cp:lastPrinted>2020-01-16T08:25:00Z</cp:lastPrinted>
  <dcterms:created xsi:type="dcterms:W3CDTF">2022-11-22T12:08:00Z</dcterms:created>
  <dcterms:modified xsi:type="dcterms:W3CDTF">2022-11-22T12:08:00Z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0x0101007F645D6FBA204A029FECB8BFC6578C39005279853530254253B886E13194843F8A003AA4A7828D8545A79A93568015812350005AAF0A172B6F7246823998B0FF3313DD</vt:lpwstr>
  </property>
  <property fmtid="{D5CDD505-2E9C-101B-9397-08002B2CF9AE}" pid="3" name="IWPOrganisationalUnit">
    <vt:lpwstr>5;#NCTL|50b03fc4-9596-44c0-8ddf-78c55856c7ae</vt:lpwstr>
  </property>
  <property fmtid="{D5CDD505-2E9C-101B-9397-08002B2CF9AE}" pid="4" name="IWPOwner">
    <vt:lpwstr>3;#NCTA|8a55f59b-7d94-44dd-a344-986d47acf947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35a48a50-e376-4d66-bcab-bcc9dba19768</vt:lpwstr>
  </property>
</Properties>
</file>